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356082B" w14:textId="77777777" w:rsidR="00921DFC" w:rsidRDefault="00921DFC" w:rsidP="00921DFC">
      <w:pPr>
        <w:autoSpaceDE w:val="0"/>
        <w:autoSpaceDN w:val="0"/>
        <w:adjustRightInd w:val="0"/>
        <w:jc w:val="both"/>
        <w:rPr>
          <w:rFonts w:cs="Arial"/>
        </w:rPr>
      </w:pPr>
      <w:bookmarkStart w:id="0" w:name="_Hlk491779171"/>
      <w:bookmarkEnd w:id="0"/>
      <w:r>
        <w:rPr>
          <w:rFonts w:cs="Arial"/>
        </w:rPr>
        <w:t xml:space="preserve">Disclaimer:  </w:t>
      </w:r>
      <w:r w:rsidRPr="00EA3386">
        <w:rPr>
          <w:rFonts w:cs="Arial"/>
        </w:rPr>
        <w:t>Information contained in the report addresses environmental conditions only and is not the official South Florida Water Management District operations recommendation or decision.</w:t>
      </w:r>
    </w:p>
    <w:p w14:paraId="76843FE5" w14:textId="77777777" w:rsidR="00921DFC" w:rsidRDefault="00921DFC" w:rsidP="00921DFC">
      <w:pPr>
        <w:tabs>
          <w:tab w:val="left" w:pos="4120"/>
        </w:tabs>
        <w:jc w:val="both"/>
        <w:outlineLvl w:val="0"/>
        <w:rPr>
          <w:rFonts w:cs="Arial"/>
          <w:b/>
        </w:rPr>
      </w:pPr>
      <w:r>
        <w:rPr>
          <w:rFonts w:cs="Arial"/>
          <w:b/>
        </w:rPr>
        <w:tab/>
      </w:r>
    </w:p>
    <w:p w14:paraId="4A943212" w14:textId="77777777" w:rsidR="00921DFC" w:rsidRDefault="00921DFC" w:rsidP="00921DFC">
      <w:pPr>
        <w:jc w:val="center"/>
        <w:rPr>
          <w:rFonts w:cs="Arial"/>
          <w:b/>
        </w:rPr>
      </w:pPr>
      <w:r>
        <w:rPr>
          <w:rFonts w:cs="Arial"/>
          <w:b/>
        </w:rPr>
        <w:t>M E M O R A N D U M</w:t>
      </w:r>
    </w:p>
    <w:p w14:paraId="3251BC60" w14:textId="77777777" w:rsidR="00921DFC" w:rsidRPr="00590B64" w:rsidRDefault="00921DFC" w:rsidP="00921DFC">
      <w:pPr>
        <w:jc w:val="both"/>
        <w:rPr>
          <w:rFonts w:cs="Arial"/>
          <w:b/>
        </w:rPr>
      </w:pPr>
    </w:p>
    <w:p w14:paraId="1934C40D" w14:textId="6351DE4B" w:rsidR="000F65FC" w:rsidRDefault="00921DFC" w:rsidP="000F65FC">
      <w:pPr>
        <w:jc w:val="both"/>
        <w:rPr>
          <w:rFonts w:cs="Arial"/>
        </w:rPr>
      </w:pPr>
      <w:r w:rsidRPr="00EA3386">
        <w:rPr>
          <w:rFonts w:cs="Arial"/>
          <w:b/>
        </w:rPr>
        <w:t>TO:</w:t>
      </w:r>
      <w:r w:rsidRPr="00EA3386">
        <w:rPr>
          <w:rFonts w:cs="Arial"/>
        </w:rPr>
        <w:tab/>
      </w:r>
      <w:r w:rsidRPr="00EA3386">
        <w:rPr>
          <w:rFonts w:cs="Arial"/>
        </w:rPr>
        <w:tab/>
      </w:r>
      <w:r w:rsidR="000F65FC">
        <w:rPr>
          <w:rFonts w:cs="Arial"/>
        </w:rPr>
        <w:t>John Mitnik, Assistant Executive Director, Executive Office Staff</w:t>
      </w:r>
    </w:p>
    <w:p w14:paraId="0E0DA3B8" w14:textId="67E3267A" w:rsidR="00921DFC" w:rsidRPr="00EA3386" w:rsidRDefault="00921DFC" w:rsidP="00CD58F2">
      <w:pPr>
        <w:jc w:val="both"/>
        <w:rPr>
          <w:rFonts w:cs="Arial"/>
        </w:rPr>
      </w:pPr>
      <w:r>
        <w:rPr>
          <w:rFonts w:cs="Arial"/>
        </w:rPr>
        <w:tab/>
      </w:r>
      <w:r>
        <w:rPr>
          <w:rFonts w:cs="Arial"/>
        </w:rPr>
        <w:tab/>
      </w:r>
      <w:r>
        <w:rPr>
          <w:rFonts w:cs="Arial"/>
        </w:rPr>
        <w:tab/>
      </w:r>
    </w:p>
    <w:p w14:paraId="3C4E8869" w14:textId="77777777" w:rsidR="00921DFC" w:rsidRPr="00EA3386" w:rsidRDefault="00921DFC" w:rsidP="00921DFC">
      <w:pPr>
        <w:jc w:val="both"/>
        <w:outlineLvl w:val="0"/>
        <w:rPr>
          <w:rFonts w:cs="Arial"/>
        </w:rPr>
      </w:pPr>
      <w:r w:rsidRPr="00EA3386">
        <w:rPr>
          <w:rFonts w:cs="Arial"/>
          <w:b/>
        </w:rPr>
        <w:t>FROM:</w:t>
      </w:r>
      <w:r w:rsidRPr="00EA3386">
        <w:rPr>
          <w:rFonts w:cs="Arial"/>
        </w:rPr>
        <w:tab/>
        <w:t>SFWMD Staff Environmental Advisory Team</w:t>
      </w:r>
    </w:p>
    <w:p w14:paraId="2BD3F152" w14:textId="77777777" w:rsidR="00921DFC" w:rsidRPr="00EA3386" w:rsidRDefault="00921DFC" w:rsidP="00921DFC">
      <w:pPr>
        <w:jc w:val="both"/>
        <w:rPr>
          <w:rFonts w:cs="Arial"/>
        </w:rPr>
      </w:pPr>
    </w:p>
    <w:p w14:paraId="7CDDB412" w14:textId="3789C9DF" w:rsidR="00921DFC" w:rsidRDefault="00921DFC" w:rsidP="00921DFC">
      <w:pPr>
        <w:jc w:val="both"/>
        <w:rPr>
          <w:rFonts w:cs="Arial"/>
        </w:rPr>
      </w:pPr>
      <w:r w:rsidRPr="00EA3386">
        <w:rPr>
          <w:rFonts w:cs="Arial"/>
          <w:b/>
        </w:rPr>
        <w:t>DATE:</w:t>
      </w:r>
      <w:r w:rsidRPr="00F0431A">
        <w:rPr>
          <w:rFonts w:cs="Arial"/>
        </w:rPr>
        <w:tab/>
      </w:r>
      <w:r w:rsidR="001759CA">
        <w:rPr>
          <w:rFonts w:cs="Arial"/>
        </w:rPr>
        <w:t xml:space="preserve">February 26, </w:t>
      </w:r>
      <w:r>
        <w:rPr>
          <w:rFonts w:cs="Arial"/>
        </w:rPr>
        <w:t>20</w:t>
      </w:r>
      <w:r w:rsidR="00A251D2">
        <w:rPr>
          <w:rFonts w:cs="Arial"/>
        </w:rPr>
        <w:t>20</w:t>
      </w:r>
      <w:r>
        <w:rPr>
          <w:rFonts w:cs="Arial"/>
        </w:rPr>
        <w:t xml:space="preserve"> </w:t>
      </w:r>
    </w:p>
    <w:p w14:paraId="60521C36" w14:textId="77777777" w:rsidR="00921DFC" w:rsidRPr="002875DB" w:rsidRDefault="00921DFC" w:rsidP="00921DFC">
      <w:pPr>
        <w:jc w:val="both"/>
        <w:rPr>
          <w:rFonts w:cs="Arial"/>
        </w:rPr>
      </w:pPr>
    </w:p>
    <w:p w14:paraId="49111F41" w14:textId="77777777" w:rsidR="00921DFC" w:rsidRDefault="00921DFC" w:rsidP="00921DFC">
      <w:pPr>
        <w:jc w:val="both"/>
        <w:rPr>
          <w:rFonts w:cs="Arial"/>
        </w:rPr>
      </w:pPr>
      <w:r w:rsidRPr="00EA3386">
        <w:rPr>
          <w:rFonts w:cs="Arial"/>
          <w:b/>
        </w:rPr>
        <w:t>SUBJECT:</w:t>
      </w:r>
      <w:r w:rsidRPr="00EA3386">
        <w:rPr>
          <w:rFonts w:cs="Arial"/>
        </w:rPr>
        <w:tab/>
        <w:t>Weekly Environmental Conditions for Systems Operations</w:t>
      </w:r>
    </w:p>
    <w:p w14:paraId="30E8E013" w14:textId="77777777" w:rsidR="00921DFC" w:rsidRDefault="00921DFC" w:rsidP="00921DFC">
      <w:pPr>
        <w:jc w:val="both"/>
        <w:rPr>
          <w:rFonts w:cs="Arial"/>
        </w:rPr>
      </w:pPr>
    </w:p>
    <w:p w14:paraId="70E8FC1C" w14:textId="5D0A0171" w:rsidR="00921DFC" w:rsidRDefault="00921DFC" w:rsidP="00921DFC">
      <w:pPr>
        <w:jc w:val="both"/>
        <w:outlineLvl w:val="0"/>
        <w:rPr>
          <w:rFonts w:cs="Arial"/>
          <w:b/>
          <w:bCs/>
        </w:rPr>
      </w:pPr>
      <w:r w:rsidRPr="00D00437">
        <w:rPr>
          <w:rFonts w:cs="Arial"/>
          <w:b/>
          <w:bCs/>
        </w:rPr>
        <w:t xml:space="preserve">Summary </w:t>
      </w:r>
    </w:p>
    <w:p w14:paraId="63E633AD" w14:textId="115955B5" w:rsidR="003D00E0" w:rsidRDefault="003D00E0" w:rsidP="00921DFC">
      <w:pPr>
        <w:jc w:val="both"/>
        <w:outlineLvl w:val="0"/>
        <w:rPr>
          <w:rFonts w:cs="Arial"/>
          <w:b/>
          <w:bCs/>
        </w:rPr>
      </w:pPr>
    </w:p>
    <w:p w14:paraId="2A5B9F13" w14:textId="0F091F1B" w:rsidR="00921DFC" w:rsidRDefault="00921DFC" w:rsidP="00921DFC">
      <w:pPr>
        <w:jc w:val="both"/>
        <w:rPr>
          <w:rFonts w:cs="Arial"/>
          <w:b/>
          <w:u w:val="single"/>
        </w:rPr>
      </w:pPr>
      <w:r w:rsidRPr="00D90A71">
        <w:rPr>
          <w:rFonts w:cs="Arial"/>
          <w:b/>
          <w:u w:val="single"/>
        </w:rPr>
        <w:t>Weather Conditions and Forecast</w:t>
      </w:r>
    </w:p>
    <w:p w14:paraId="2B06A775" w14:textId="4D238E2D" w:rsidR="00B73BA9" w:rsidRPr="00651A02" w:rsidRDefault="00D659EC" w:rsidP="00651A02">
      <w:pPr>
        <w:suppressAutoHyphens/>
        <w:jc w:val="both"/>
        <w:rPr>
          <w:rFonts w:cs="Arial"/>
          <w:b/>
          <w:bCs/>
          <w:color w:val="000000" w:themeColor="text1"/>
        </w:rPr>
      </w:pPr>
      <w:r>
        <w:rPr>
          <w:rFonts w:cs="Arial"/>
          <w:spacing w:val="-2"/>
        </w:rPr>
        <w:t xml:space="preserve">A </w:t>
      </w:r>
      <w:r w:rsidR="00651A02" w:rsidRPr="00651A02">
        <w:rPr>
          <w:rFonts w:cs="Arial"/>
          <w:spacing w:val="-2"/>
        </w:rPr>
        <w:t xml:space="preserve">front system will bring moderate to locally heavy rains mainly north and east tonight and Wednesday.  Dry air remains in place over the District but daytime heating should be able to generate some widely scattered showers this afternoon.  A cold front will push into central Florida tonight and be near Lake Okeechobee by sunrise Wednesday.  Scattered shower and thunderstorms will accompany the front as it moves into the area.  The southward progress of the frontal boundary will slow Wednesday morning but a secondary cold front will then move through north Florida Wednesday morning and into central Florida Wednesday evening and then through south Florida Wednesday night.  Expect the combination </w:t>
      </w:r>
      <w:r>
        <w:rPr>
          <w:rFonts w:cs="Arial"/>
          <w:spacing w:val="-2"/>
        </w:rPr>
        <w:t xml:space="preserve">of </w:t>
      </w:r>
      <w:r w:rsidR="00651A02" w:rsidRPr="00651A02">
        <w:rPr>
          <w:rFonts w:cs="Arial"/>
          <w:spacing w:val="-2"/>
        </w:rPr>
        <w:t>these two boundaries to generate areas of moderate to locally heavy showers and thunderstorms over the District Wednesday.  Activity should shift south of the District late Wednesday night with a few light showers lingering south east Thursday morning before very dry air spreads across the area during the day Thursday.   The prospects for rains will then be fairly limited over the next week as a reinforcing front pushes through Saturday with just some widely scattered patches of light rain.  Some moisture and spotty light showers will return along the east coast Monday night.  In the extended forecast, below-average rains are forecast as the next frontal boundary stalls north of the District the latter part of next week.</w:t>
      </w:r>
    </w:p>
    <w:p w14:paraId="7B7936FF" w14:textId="59C19DBB" w:rsidR="00B73BA9" w:rsidRDefault="00B73BA9" w:rsidP="00921DFC">
      <w:pPr>
        <w:suppressAutoHyphens/>
        <w:jc w:val="both"/>
        <w:rPr>
          <w:rFonts w:cs="Arial"/>
          <w:b/>
          <w:bCs/>
          <w:color w:val="000000" w:themeColor="text1"/>
          <w:u w:val="single"/>
        </w:rPr>
      </w:pPr>
    </w:p>
    <w:p w14:paraId="2166E929" w14:textId="4BEA6D8A" w:rsidR="00921DFC" w:rsidRDefault="00921DFC" w:rsidP="00921DFC">
      <w:pPr>
        <w:suppressAutoHyphens/>
        <w:jc w:val="both"/>
        <w:rPr>
          <w:rFonts w:cs="Arial"/>
          <w:b/>
          <w:bCs/>
          <w:color w:val="000000" w:themeColor="text1"/>
          <w:u w:val="single"/>
        </w:rPr>
      </w:pPr>
      <w:r w:rsidRPr="00CE62C1">
        <w:rPr>
          <w:rFonts w:cs="Arial"/>
          <w:b/>
          <w:bCs/>
          <w:color w:val="000000" w:themeColor="text1"/>
          <w:u w:val="single"/>
        </w:rPr>
        <w:t>Kissimmee</w:t>
      </w:r>
    </w:p>
    <w:p w14:paraId="2BADD0B8" w14:textId="0C4FBC1A" w:rsidR="00DE1728" w:rsidRPr="00DE1728" w:rsidRDefault="00DE1728" w:rsidP="00DE1728">
      <w:pPr>
        <w:jc w:val="both"/>
        <w:rPr>
          <w:rFonts w:cs="Arial"/>
          <w:bCs/>
          <w:color w:val="000000" w:themeColor="text1"/>
        </w:rPr>
      </w:pPr>
      <w:bookmarkStart w:id="1" w:name="_Hlk517789600"/>
      <w:bookmarkStart w:id="2" w:name="_Hlk517790374"/>
      <w:r w:rsidRPr="00DE1728">
        <w:rPr>
          <w:rFonts w:cs="Arial"/>
          <w:color w:val="000000" w:themeColor="text1"/>
        </w:rPr>
        <w:t>Tuesday morning stages were 53.1 feet NGVD (4.9 feet below schedule) in East Lake Toho, 54.1 feet NGVD (0.9 feet below schedule) in Toho, and 51.6 feet NGVD (0.3 feet above schedule) in Kissimmee-Cypress-Hatchineha; headwater stages were 46.3 feet NGVD at S-65A and 25.9 feet NGVD at S-65D. Tuesday morning discharges were 995 cfs at S-65,</w:t>
      </w:r>
      <w:r>
        <w:rPr>
          <w:rFonts w:cs="Arial"/>
          <w:color w:val="000000" w:themeColor="text1"/>
        </w:rPr>
        <w:t xml:space="preserve"> </w:t>
      </w:r>
      <w:r w:rsidRPr="00DE1728">
        <w:rPr>
          <w:rFonts w:cs="Arial"/>
          <w:color w:val="000000" w:themeColor="text1"/>
        </w:rPr>
        <w:t>964 cfs at S-65A, 880 cfs at S-65D and 514 cfs at S-65E. Dissolved oxygen concentration in the Kissimmee River averaged 7.8 mg/L for the week through Sunday. Kissimmee River mean floodplain depth on Sunday was 0.24 feet</w:t>
      </w:r>
      <w:r w:rsidRPr="00DE1728">
        <w:rPr>
          <w:rFonts w:cs="Arial"/>
          <w:bCs/>
          <w:color w:val="000000" w:themeColor="text1"/>
        </w:rPr>
        <w:t xml:space="preserve">. </w:t>
      </w:r>
      <w:r w:rsidRPr="00DE1728">
        <w:rPr>
          <w:rFonts w:cs="Arial"/>
          <w:iCs/>
          <w:color w:val="000000" w:themeColor="text1"/>
        </w:rPr>
        <w:t>Today’s recommendations</w:t>
      </w:r>
      <w:r w:rsidRPr="00DE1728">
        <w:rPr>
          <w:rFonts w:cs="Arial"/>
          <w:bCs/>
          <w:iCs/>
          <w:color w:val="000000" w:themeColor="text1"/>
        </w:rPr>
        <w:t>:</w:t>
      </w:r>
      <w:r w:rsidRPr="00DE1728">
        <w:rPr>
          <w:rFonts w:cs="Arial"/>
          <w:bCs/>
          <w:color w:val="000000" w:themeColor="text1"/>
        </w:rPr>
        <w:t xml:space="preserve"> Maintain S-65A discharge at 95</w:t>
      </w:r>
      <w:r>
        <w:rPr>
          <w:rFonts w:cs="Arial"/>
          <w:bCs/>
          <w:color w:val="000000" w:themeColor="text1"/>
        </w:rPr>
        <w:t xml:space="preserve">0 </w:t>
      </w:r>
      <w:r w:rsidRPr="00DE1728">
        <w:rPr>
          <w:rFonts w:cs="Arial"/>
          <w:bCs/>
          <w:color w:val="000000" w:themeColor="text1"/>
        </w:rPr>
        <w:t xml:space="preserve">cfs or less to protect </w:t>
      </w:r>
      <w:bookmarkStart w:id="3" w:name="_GoBack"/>
      <w:r w:rsidR="00D659EC">
        <w:rPr>
          <w:rFonts w:cs="Arial"/>
          <w:bCs/>
          <w:color w:val="000000" w:themeColor="text1"/>
        </w:rPr>
        <w:t xml:space="preserve">USACE </w:t>
      </w:r>
      <w:bookmarkEnd w:id="3"/>
      <w:r w:rsidRPr="00DE1728">
        <w:rPr>
          <w:rFonts w:cs="Arial"/>
          <w:bCs/>
          <w:color w:val="000000" w:themeColor="text1"/>
        </w:rPr>
        <w:t>construction work on the Kissimmee River floodplain</w:t>
      </w:r>
      <w:r w:rsidR="00D659EC">
        <w:rPr>
          <w:rFonts w:cs="Arial"/>
          <w:bCs/>
          <w:color w:val="000000" w:themeColor="text1"/>
        </w:rPr>
        <w:t>.</w:t>
      </w:r>
      <w:r w:rsidRPr="00DE1728">
        <w:rPr>
          <w:rFonts w:cs="Arial"/>
          <w:bCs/>
          <w:color w:val="000000" w:themeColor="text1"/>
        </w:rPr>
        <w:t xml:space="preserve"> Continue t</w:t>
      </w:r>
      <w:r>
        <w:rPr>
          <w:rFonts w:cs="Arial"/>
          <w:bCs/>
          <w:color w:val="000000" w:themeColor="text1"/>
        </w:rPr>
        <w:t xml:space="preserve">he snail kite recession on Lake </w:t>
      </w:r>
      <w:r w:rsidRPr="00DE1728">
        <w:rPr>
          <w:rFonts w:cs="Arial"/>
          <w:bCs/>
          <w:color w:val="000000" w:themeColor="text1"/>
        </w:rPr>
        <w:t>Tohopekaliga to reach low pool (52</w:t>
      </w:r>
      <w:r w:rsidR="00D659EC">
        <w:rPr>
          <w:rFonts w:cs="Arial"/>
          <w:bCs/>
          <w:color w:val="000000" w:themeColor="text1"/>
        </w:rPr>
        <w:t xml:space="preserve">.0 </w:t>
      </w:r>
      <w:r w:rsidRPr="00DE1728">
        <w:rPr>
          <w:rFonts w:cs="Arial"/>
          <w:bCs/>
          <w:color w:val="000000" w:themeColor="text1"/>
        </w:rPr>
        <w:t>feet NGVD) on June 1</w:t>
      </w:r>
      <w:r w:rsidR="00D659EC">
        <w:rPr>
          <w:rFonts w:cs="Arial"/>
          <w:bCs/>
          <w:color w:val="000000" w:themeColor="text1"/>
        </w:rPr>
        <w:t>, 2020</w:t>
      </w:r>
      <w:r w:rsidRPr="00DE1728">
        <w:rPr>
          <w:rFonts w:cs="Arial"/>
          <w:bCs/>
          <w:color w:val="000000" w:themeColor="text1"/>
        </w:rPr>
        <w:t>.</w:t>
      </w:r>
    </w:p>
    <w:p w14:paraId="0FEF8E2E" w14:textId="789BA6E0" w:rsidR="00B73BA9" w:rsidRPr="003E595D" w:rsidRDefault="00B73BA9" w:rsidP="006126B8">
      <w:pPr>
        <w:jc w:val="both"/>
      </w:pPr>
    </w:p>
    <w:bookmarkEnd w:id="1"/>
    <w:bookmarkEnd w:id="2"/>
    <w:p w14:paraId="34678B86" w14:textId="77777777" w:rsidR="003D5426" w:rsidRDefault="003D5426" w:rsidP="003D5426">
      <w:pPr>
        <w:jc w:val="both"/>
        <w:rPr>
          <w:rFonts w:cs="Arial"/>
          <w:b/>
          <w:u w:val="single"/>
        </w:rPr>
      </w:pPr>
      <w:r w:rsidRPr="00892AAF">
        <w:rPr>
          <w:rFonts w:cs="Arial"/>
          <w:b/>
          <w:u w:val="single"/>
        </w:rPr>
        <w:t>Lake Okeechobee</w:t>
      </w:r>
    </w:p>
    <w:p w14:paraId="6A38E0D1" w14:textId="167B0C12" w:rsidR="00047D79" w:rsidRPr="00A94229" w:rsidRDefault="00014E37" w:rsidP="00047D79">
      <w:pPr>
        <w:jc w:val="both"/>
        <w:rPr>
          <w:rFonts w:cs="Arial"/>
        </w:rPr>
      </w:pPr>
      <w:bookmarkStart w:id="4" w:name="_Hlk19614286"/>
      <w:r w:rsidRPr="00843CBB">
        <w:rPr>
          <w:rFonts w:cs="Arial"/>
        </w:rPr>
        <w:t xml:space="preserve">Lake Okeechobee stage </w:t>
      </w:r>
      <w:r>
        <w:rPr>
          <w:rFonts w:cs="Arial"/>
        </w:rPr>
        <w:t>wa</w:t>
      </w:r>
      <w:r w:rsidRPr="00843CBB">
        <w:rPr>
          <w:rFonts w:cs="Arial"/>
        </w:rPr>
        <w:t xml:space="preserve">s </w:t>
      </w:r>
      <w:r>
        <w:rPr>
          <w:rFonts w:cs="Arial"/>
        </w:rPr>
        <w:t>12.77</w:t>
      </w:r>
      <w:r w:rsidRPr="00843CBB">
        <w:rPr>
          <w:rFonts w:cs="Arial"/>
        </w:rPr>
        <w:t xml:space="preserve"> feet NGVD</w:t>
      </w:r>
      <w:r>
        <w:rPr>
          <w:rFonts w:cs="Arial"/>
        </w:rPr>
        <w:t xml:space="preserve"> on February 24</w:t>
      </w:r>
      <w:r w:rsidRPr="00843CBB">
        <w:rPr>
          <w:rFonts w:cs="Arial"/>
        </w:rPr>
        <w:t>,</w:t>
      </w:r>
      <w:r>
        <w:rPr>
          <w:rFonts w:cs="Arial"/>
        </w:rPr>
        <w:t xml:space="preserve"> 2020, down 0.15 feet from</w:t>
      </w:r>
      <w:r w:rsidRPr="00843CBB">
        <w:rPr>
          <w:rFonts w:cs="Arial"/>
        </w:rPr>
        <w:t xml:space="preserve"> the previous week</w:t>
      </w:r>
      <w:r>
        <w:rPr>
          <w:rFonts w:cs="Arial"/>
        </w:rPr>
        <w:t xml:space="preserve">, and down 0.06 </w:t>
      </w:r>
      <w:r w:rsidRPr="00843CBB">
        <w:rPr>
          <w:rFonts w:cs="Arial"/>
        </w:rPr>
        <w:t xml:space="preserve">feet </w:t>
      </w:r>
      <w:r>
        <w:rPr>
          <w:rFonts w:cs="Arial"/>
        </w:rPr>
        <w:t>from the previous</w:t>
      </w:r>
      <w:r w:rsidRPr="00843CBB">
        <w:rPr>
          <w:rFonts w:cs="Arial"/>
        </w:rPr>
        <w:t xml:space="preserve"> month. The </w:t>
      </w:r>
      <w:r>
        <w:rPr>
          <w:rFonts w:cs="Arial"/>
        </w:rPr>
        <w:t>L</w:t>
      </w:r>
      <w:r w:rsidRPr="00843CBB">
        <w:rPr>
          <w:rFonts w:cs="Arial"/>
        </w:rPr>
        <w:t xml:space="preserve">ake </w:t>
      </w:r>
      <w:r>
        <w:rPr>
          <w:rFonts w:cs="Arial"/>
        </w:rPr>
        <w:t>remains in</w:t>
      </w:r>
      <w:r w:rsidRPr="00843CBB">
        <w:rPr>
          <w:rFonts w:cs="Arial"/>
        </w:rPr>
        <w:t xml:space="preserve"> the Base Flow sub-band</w:t>
      </w:r>
      <w:r>
        <w:rPr>
          <w:rFonts w:cs="Arial"/>
        </w:rPr>
        <w:t xml:space="preserve"> and is 0.17 feet above the Beneficial Use sub-band</w:t>
      </w:r>
      <w:r w:rsidRPr="00843CBB">
        <w:rPr>
          <w:rFonts w:cs="Arial"/>
        </w:rPr>
        <w:t xml:space="preserve">. </w:t>
      </w:r>
      <w:r>
        <w:rPr>
          <w:rFonts w:cs="Arial"/>
        </w:rPr>
        <w:t>Water levels moved</w:t>
      </w:r>
      <w:r w:rsidRPr="00843CBB">
        <w:rPr>
          <w:rFonts w:cs="Arial"/>
        </w:rPr>
        <w:t xml:space="preserve"> below </w:t>
      </w:r>
      <w:r>
        <w:rPr>
          <w:rFonts w:cs="Arial"/>
        </w:rPr>
        <w:t xml:space="preserve">the ecological envelope </w:t>
      </w:r>
      <w:r w:rsidRPr="00843CBB">
        <w:rPr>
          <w:rFonts w:cs="Arial"/>
        </w:rPr>
        <w:t>(which varies seasonally from 12.5 – 15.5 feet NGVD +/- 0.5 feet)</w:t>
      </w:r>
      <w:r>
        <w:rPr>
          <w:rFonts w:cs="Arial"/>
        </w:rPr>
        <w:t xml:space="preserve"> on October 15, 2019 and are currently 1.06 feet below the bottom of the envelope</w:t>
      </w:r>
      <w:r w:rsidRPr="00843CBB">
        <w:rPr>
          <w:rFonts w:cs="Arial"/>
        </w:rPr>
        <w:t xml:space="preserve">. </w:t>
      </w:r>
      <w:r>
        <w:rPr>
          <w:rFonts w:cs="Arial"/>
        </w:rPr>
        <w:t xml:space="preserve">Lake stages below the ecological envelope will continue to benefit recovering submerged and emergent marsh vegetation at low elevations but will reduce aquatic habitat for fish and wildlife. </w:t>
      </w:r>
      <w:bookmarkStart w:id="5" w:name="_Hlk26862342"/>
      <w:r>
        <w:rPr>
          <w:rFonts w:cs="Arial"/>
        </w:rPr>
        <w:t xml:space="preserve">Wading bird and snail kite nesting efforts are likely to be lower for the second consecutive year on the Lake if stages continue below the ecological envelope throughout the breeding season.  </w:t>
      </w:r>
      <w:bookmarkEnd w:id="4"/>
      <w:bookmarkEnd w:id="5"/>
    </w:p>
    <w:p w14:paraId="0BBB917C" w14:textId="19AF03FE" w:rsidR="00047D79" w:rsidRDefault="00921DFC" w:rsidP="00047D79">
      <w:pPr>
        <w:jc w:val="both"/>
        <w:rPr>
          <w:rFonts w:cs="Arial"/>
          <w:b/>
          <w:u w:val="single"/>
        </w:rPr>
      </w:pPr>
      <w:r w:rsidRPr="00381728">
        <w:rPr>
          <w:rFonts w:cs="Arial"/>
          <w:b/>
          <w:u w:val="single"/>
        </w:rPr>
        <w:lastRenderedPageBreak/>
        <w:t>Estuaries</w:t>
      </w:r>
      <w:bookmarkStart w:id="6" w:name="_Hlk511193737"/>
    </w:p>
    <w:p w14:paraId="1197CCDE" w14:textId="619BF0EB" w:rsidR="00047D79" w:rsidRPr="00087942" w:rsidRDefault="00047D79" w:rsidP="00087942">
      <w:pPr>
        <w:jc w:val="both"/>
        <w:rPr>
          <w:rFonts w:cs="Arial"/>
        </w:rPr>
      </w:pPr>
      <w:r>
        <w:rPr>
          <w:rFonts w:cs="Arial"/>
        </w:rPr>
        <w:t>Total inflow to the St. Lucie Estuary averaged 355 cfs over the past week with no flow coming from Lake Okeechobee</w:t>
      </w:r>
      <w:r w:rsidR="00824796">
        <w:rPr>
          <w:rFonts w:cs="Arial"/>
        </w:rPr>
        <w:t>. Over the past</w:t>
      </w:r>
      <w:r w:rsidR="000A18A6">
        <w:rPr>
          <w:rFonts w:cs="Arial"/>
        </w:rPr>
        <w:t xml:space="preserve"> week, s</w:t>
      </w:r>
      <w:r>
        <w:rPr>
          <w:rFonts w:cs="Arial"/>
        </w:rPr>
        <w:t xml:space="preserve">alinities increased throughout the estuary. Salinity at the US1 Bridge is in the good range for adult eastern oysters. Total inflow to the Caloosahatchee Estuary averaged 834 cfs over the past week with 319 cfs coming from the Lake. </w:t>
      </w:r>
      <w:r w:rsidR="00824796">
        <w:rPr>
          <w:rFonts w:cs="Arial"/>
        </w:rPr>
        <w:t>Over the past week</w:t>
      </w:r>
      <w:r w:rsidR="000A18A6">
        <w:rPr>
          <w:rFonts w:cs="Arial"/>
        </w:rPr>
        <w:t>, s</w:t>
      </w:r>
      <w:r>
        <w:rPr>
          <w:rFonts w:cs="Arial"/>
        </w:rPr>
        <w:t xml:space="preserve">alinity </w:t>
      </w:r>
      <w:r w:rsidR="000A18A6">
        <w:rPr>
          <w:rFonts w:cs="Arial"/>
        </w:rPr>
        <w:t>remained about the same</w:t>
      </w:r>
      <w:r>
        <w:rPr>
          <w:rFonts w:cs="Arial"/>
        </w:rPr>
        <w:t xml:space="preserve"> from S-79 to Cape Coral but decreased further downstream. Salinities are in the good range for tape grass at Val I-75 and Ft. Myers. Salinities are in the good range for adult eastern oysters at Cape Coral and Shell Point and in the fair range at Sanibel.</w:t>
      </w:r>
      <w:r w:rsidR="00087942">
        <w:rPr>
          <w:rFonts w:cs="Arial"/>
        </w:rPr>
        <w:t xml:space="preserve"> </w:t>
      </w:r>
      <w:r>
        <w:rPr>
          <w:rFonts w:cs="Arial"/>
          <w:color w:val="000000"/>
        </w:rPr>
        <w:t>Lake stage is in the Base Flow sub-band of 2008 LORS. Tributary hydrological conditions are dry.  The 2008 LORS release guidance suggests releases of up to 450 cfs at S-79 and up to 200 cfs at S-80.</w:t>
      </w:r>
    </w:p>
    <w:bookmarkEnd w:id="6"/>
    <w:p w14:paraId="64A7A457" w14:textId="77777777" w:rsidR="00346056" w:rsidRDefault="00346056" w:rsidP="001A7E95">
      <w:pPr>
        <w:jc w:val="both"/>
        <w:rPr>
          <w:rFonts w:cs="Arial"/>
          <w:b/>
          <w:u w:val="single"/>
        </w:rPr>
      </w:pPr>
    </w:p>
    <w:p w14:paraId="135CD7E3" w14:textId="55381C6F" w:rsidR="00921DFC" w:rsidRDefault="001A7E95" w:rsidP="001A7E95">
      <w:pPr>
        <w:jc w:val="both"/>
        <w:rPr>
          <w:rFonts w:cs="Arial"/>
          <w:b/>
          <w:u w:val="single"/>
        </w:rPr>
      </w:pPr>
      <w:r>
        <w:rPr>
          <w:rFonts w:cs="Arial"/>
          <w:b/>
          <w:u w:val="single"/>
        </w:rPr>
        <w:t>S</w:t>
      </w:r>
      <w:r w:rsidR="00921DFC" w:rsidRPr="00A87678">
        <w:rPr>
          <w:rFonts w:cs="Arial"/>
          <w:b/>
          <w:u w:val="single"/>
        </w:rPr>
        <w:t>tormwater Treatment Areas</w:t>
      </w:r>
    </w:p>
    <w:p w14:paraId="3D156BC5" w14:textId="2E744AD1" w:rsidR="00C72CD8" w:rsidRDefault="00C72CD8" w:rsidP="00C72CD8">
      <w:pPr>
        <w:jc w:val="both"/>
        <w:rPr>
          <w:rFonts w:ascii="Calibri" w:hAnsi="Calibri"/>
          <w:sz w:val="22"/>
          <w:szCs w:val="22"/>
        </w:rPr>
      </w:pPr>
      <w:r>
        <w:t>Over the past week, 15,100 ac-ft of Lake Okeechobee water was delivered to the FEBs/STAs. The total amount of Lake releases sent to the FEBs/STAs in WY2020 (since May 1, 2019) is approximately 113,900 ac-feet. The total amount of inflows to the STAs in WY2020 is approximately 910,000 ac-feet. Most STA cells are above target, except STA-1E cells which are near or below target and STA-5/6 cells that continue to dry out. STA-1E Western Flow-way is offline for the Restoration Strategies project to fill and grade Cells 5 and 7. Operational restrictions are in place in STA-1W Northern Flow-way related to STA-1W Expansion #1 startup activities, in STA-3/4 Eastern Flow-way for energy dissipator installation, in STA-1E Eastern and Central Flow-way for East Distribution Cell levee repairs, in STA-1E Central Flow-way, STA-2 Flow-way 3, and STA-2 Flow-way 4 for vegetation management activities, and in STA-5/6 Flow-ways 2 and 3 following the Restoration Strategies project to grade non-effective treatment areas. This week, if 2008 LORS recommends Lake releases to the WCAs and the conditions allow, releases will be sent to STA-2 or A-1 FEB/STA-3/4.</w:t>
      </w:r>
    </w:p>
    <w:p w14:paraId="72346E9A" w14:textId="16947CCA" w:rsidR="00171EFB" w:rsidRDefault="00171EFB" w:rsidP="00171EFB">
      <w:pPr>
        <w:jc w:val="both"/>
        <w:rPr>
          <w:rFonts w:cs="Arial"/>
        </w:rPr>
      </w:pPr>
    </w:p>
    <w:p w14:paraId="7F893638" w14:textId="2C798DF6" w:rsidR="00921DFC" w:rsidRDefault="00921DFC" w:rsidP="00921DFC">
      <w:pPr>
        <w:jc w:val="both"/>
        <w:rPr>
          <w:rFonts w:cs="Arial"/>
          <w:bCs/>
        </w:rPr>
      </w:pPr>
      <w:r w:rsidRPr="00A87678">
        <w:rPr>
          <w:rFonts w:cs="Arial"/>
          <w:b/>
          <w:u w:val="single"/>
        </w:rPr>
        <w:t>Everglades</w:t>
      </w:r>
      <w:r w:rsidRPr="00A87678">
        <w:rPr>
          <w:rFonts w:cs="Arial"/>
          <w:bCs/>
        </w:rPr>
        <w:t xml:space="preserve"> </w:t>
      </w:r>
    </w:p>
    <w:p w14:paraId="12DF8C4F" w14:textId="1631503A" w:rsidR="00F90057" w:rsidRDefault="008F21EC" w:rsidP="00F90057">
      <w:pPr>
        <w:tabs>
          <w:tab w:val="left" w:pos="5805"/>
        </w:tabs>
        <w:jc w:val="both"/>
        <w:rPr>
          <w:rFonts w:cs="Arial"/>
          <w:bCs/>
        </w:rPr>
      </w:pPr>
      <w:r>
        <w:rPr>
          <w:rFonts w:cs="Arial"/>
          <w:bCs/>
        </w:rPr>
        <w:t xml:space="preserve">Current stages in </w:t>
      </w:r>
      <w:r w:rsidR="00F90057" w:rsidRPr="008E3E4D">
        <w:rPr>
          <w:rFonts w:cs="Arial"/>
          <w:bCs/>
        </w:rPr>
        <w:t>WCA-3A remain below average (Site 62 in the northwest is 0.16 feet below and Site 63 in the northeast is 0.85 feet below) for this time of year and salinities are above average in Florida Bay. Conserving fresh water in the Everglades, distributing it to where depths are low (WCA-3A North) and allowing it to flow south has important ecological benefit.</w:t>
      </w:r>
      <w:r w:rsidR="00F90057">
        <w:rPr>
          <w:rFonts w:cs="Arial"/>
          <w:bCs/>
        </w:rPr>
        <w:t xml:space="preserve"> </w:t>
      </w:r>
      <w:r w:rsidR="00F90057" w:rsidRPr="008E3E4D">
        <w:rPr>
          <w:rFonts w:cs="Arial"/>
          <w:bCs/>
        </w:rPr>
        <w:t>As wading bird nesting begins in the Everglades, ecological recommendations move towards moderating recession rates where</w:t>
      </w:r>
      <w:r w:rsidR="00F90057">
        <w:rPr>
          <w:rFonts w:cs="Arial"/>
          <w:bCs/>
        </w:rPr>
        <w:t xml:space="preserve"> and when possible. </w:t>
      </w:r>
      <w:r w:rsidR="00F90057" w:rsidRPr="008E3E4D">
        <w:rPr>
          <w:rFonts w:cs="Arial"/>
          <w:bCs/>
        </w:rPr>
        <w:t>Generally</w:t>
      </w:r>
      <w:r>
        <w:rPr>
          <w:rFonts w:cs="Arial"/>
          <w:bCs/>
        </w:rPr>
        <w:t>,</w:t>
      </w:r>
      <w:r w:rsidR="00F90057" w:rsidRPr="008E3E4D">
        <w:rPr>
          <w:rFonts w:cs="Arial"/>
          <w:bCs/>
        </w:rPr>
        <w:t xml:space="preserve"> this time of year</w:t>
      </w:r>
      <w:r w:rsidR="001010C4">
        <w:rPr>
          <w:rFonts w:cs="Arial"/>
          <w:bCs/>
        </w:rPr>
        <w:t>,</w:t>
      </w:r>
      <w:r w:rsidR="00F90057" w:rsidRPr="008E3E4D">
        <w:rPr>
          <w:rFonts w:cs="Arial"/>
          <w:bCs/>
        </w:rPr>
        <w:t xml:space="preserve"> rates from -0.05 to -0.09 feet per week are desirable to optimize conditions for p</w:t>
      </w:r>
      <w:r w:rsidR="00F90057">
        <w:rPr>
          <w:rFonts w:cs="Arial"/>
          <w:bCs/>
        </w:rPr>
        <w:t xml:space="preserve">rey concentration and capture. </w:t>
      </w:r>
      <w:r w:rsidR="00F90057" w:rsidRPr="008E3E4D">
        <w:rPr>
          <w:rFonts w:cs="Arial"/>
          <w:bCs/>
        </w:rPr>
        <w:t>However</w:t>
      </w:r>
      <w:r>
        <w:rPr>
          <w:rFonts w:cs="Arial"/>
          <w:bCs/>
        </w:rPr>
        <w:t>,</w:t>
      </w:r>
      <w:r w:rsidR="00F90057" w:rsidRPr="008E3E4D">
        <w:rPr>
          <w:rFonts w:cs="Arial"/>
          <w:bCs/>
        </w:rPr>
        <w:t xml:space="preserve"> given the below average stages in key foraging areas it currently remains ecologically desirable to conse</w:t>
      </w:r>
      <w:r w:rsidR="00FF57CC">
        <w:rPr>
          <w:rFonts w:cs="Arial"/>
          <w:bCs/>
        </w:rPr>
        <w:t xml:space="preserve">rve as much water as possible. </w:t>
      </w:r>
      <w:r w:rsidR="00F90057" w:rsidRPr="008E3E4D">
        <w:rPr>
          <w:rFonts w:cs="Arial"/>
          <w:bCs/>
        </w:rPr>
        <w:t>This recommendation is expected to change as wading bird nesting increases in the Everglades.</w:t>
      </w:r>
      <w:r w:rsidR="00F90057">
        <w:rPr>
          <w:rFonts w:cs="Arial"/>
          <w:bCs/>
        </w:rPr>
        <w:t xml:space="preserve"> </w:t>
      </w:r>
      <w:r w:rsidR="00F90057" w:rsidRPr="008E3E4D">
        <w:rPr>
          <w:rFonts w:cs="Arial"/>
          <w:bCs/>
        </w:rPr>
        <w:t>Little precipitation fell over Taylor Slough and Florida Bay  last week and stages fell slightly but remain above average, especially in Upper Taylor Slough. Flows from the 5 creeks that dischar</w:t>
      </w:r>
      <w:r w:rsidR="00F90057">
        <w:rPr>
          <w:rFonts w:cs="Arial"/>
          <w:bCs/>
        </w:rPr>
        <w:t xml:space="preserve">ge into </w:t>
      </w:r>
      <w:r w:rsidR="001010C4">
        <w:rPr>
          <w:rFonts w:cs="Arial"/>
          <w:bCs/>
        </w:rPr>
        <w:t xml:space="preserve">Florida Bay </w:t>
      </w:r>
      <w:r w:rsidR="00F90057">
        <w:rPr>
          <w:rFonts w:cs="Arial"/>
          <w:bCs/>
        </w:rPr>
        <w:t xml:space="preserve">increased last week. </w:t>
      </w:r>
      <w:r w:rsidR="00F90057" w:rsidRPr="008E3E4D">
        <w:rPr>
          <w:rFonts w:cs="Arial"/>
          <w:bCs/>
        </w:rPr>
        <w:t>Questionable salinity data from the central and western nearshore heavily influenced the averages reported this week.</w:t>
      </w:r>
    </w:p>
    <w:p w14:paraId="38A3FCE7" w14:textId="38EA0301" w:rsidR="005F6178" w:rsidRPr="005F6178" w:rsidRDefault="005F6178" w:rsidP="005F6178">
      <w:pPr>
        <w:jc w:val="both"/>
        <w:rPr>
          <w:rFonts w:cs="Arial"/>
        </w:rPr>
      </w:pPr>
    </w:p>
    <w:p w14:paraId="27B1265A" w14:textId="77777777" w:rsidR="00B73BA9" w:rsidRDefault="00B73BA9" w:rsidP="00921DFC">
      <w:pPr>
        <w:rPr>
          <w:rFonts w:cs="Arial"/>
        </w:rPr>
      </w:pPr>
    </w:p>
    <w:p w14:paraId="17D608B4" w14:textId="77777777" w:rsidR="001D0BF0" w:rsidRDefault="001D0BF0" w:rsidP="00921DFC">
      <w:pPr>
        <w:rPr>
          <w:rFonts w:cs="Arial"/>
          <w:b/>
          <w:bCs/>
          <w:u w:val="single"/>
        </w:rPr>
      </w:pPr>
    </w:p>
    <w:p w14:paraId="0DF18763" w14:textId="77777777" w:rsidR="001D0BF0" w:rsidRDefault="001D0BF0" w:rsidP="00921DFC">
      <w:pPr>
        <w:rPr>
          <w:rFonts w:cs="Arial"/>
          <w:b/>
          <w:bCs/>
          <w:u w:val="single"/>
        </w:rPr>
      </w:pPr>
    </w:p>
    <w:p w14:paraId="05D3EF76" w14:textId="77777777" w:rsidR="001D0BF0" w:rsidRDefault="001D0BF0" w:rsidP="00921DFC">
      <w:pPr>
        <w:rPr>
          <w:rFonts w:cs="Arial"/>
          <w:b/>
          <w:bCs/>
          <w:u w:val="single"/>
        </w:rPr>
      </w:pPr>
    </w:p>
    <w:p w14:paraId="52FC68FA" w14:textId="77777777" w:rsidR="001D0BF0" w:rsidRDefault="001D0BF0" w:rsidP="00921DFC">
      <w:pPr>
        <w:rPr>
          <w:rFonts w:cs="Arial"/>
          <w:b/>
          <w:bCs/>
          <w:u w:val="single"/>
        </w:rPr>
      </w:pPr>
    </w:p>
    <w:p w14:paraId="0EB5AC63" w14:textId="77777777" w:rsidR="001D0BF0" w:rsidRDefault="001D0BF0" w:rsidP="00921DFC">
      <w:pPr>
        <w:rPr>
          <w:rFonts w:cs="Arial"/>
          <w:b/>
          <w:bCs/>
          <w:u w:val="single"/>
        </w:rPr>
      </w:pPr>
    </w:p>
    <w:p w14:paraId="0BD52910" w14:textId="77777777" w:rsidR="001D0BF0" w:rsidRDefault="001D0BF0" w:rsidP="00921DFC">
      <w:pPr>
        <w:rPr>
          <w:rFonts w:cs="Arial"/>
          <w:b/>
          <w:bCs/>
          <w:u w:val="single"/>
        </w:rPr>
      </w:pPr>
    </w:p>
    <w:p w14:paraId="6CB89C64" w14:textId="77777777" w:rsidR="001D0BF0" w:rsidRDefault="001D0BF0" w:rsidP="00921DFC">
      <w:pPr>
        <w:rPr>
          <w:rFonts w:cs="Arial"/>
          <w:b/>
          <w:bCs/>
          <w:u w:val="single"/>
        </w:rPr>
      </w:pPr>
    </w:p>
    <w:p w14:paraId="24D87D80" w14:textId="77777777" w:rsidR="001D0BF0" w:rsidRDefault="001D0BF0" w:rsidP="00921DFC">
      <w:pPr>
        <w:rPr>
          <w:rFonts w:cs="Arial"/>
          <w:b/>
          <w:bCs/>
          <w:u w:val="single"/>
        </w:rPr>
      </w:pPr>
    </w:p>
    <w:p w14:paraId="3B249FCF" w14:textId="77777777" w:rsidR="001D0BF0" w:rsidRDefault="001D0BF0" w:rsidP="00921DFC">
      <w:pPr>
        <w:rPr>
          <w:rFonts w:cs="Arial"/>
          <w:b/>
          <w:bCs/>
          <w:u w:val="single"/>
        </w:rPr>
      </w:pPr>
    </w:p>
    <w:p w14:paraId="138EC5A0" w14:textId="77777777" w:rsidR="001D0BF0" w:rsidRDefault="001D0BF0" w:rsidP="00921DFC">
      <w:pPr>
        <w:rPr>
          <w:rFonts w:cs="Arial"/>
          <w:b/>
          <w:bCs/>
          <w:u w:val="single"/>
        </w:rPr>
      </w:pPr>
    </w:p>
    <w:p w14:paraId="520648C7" w14:textId="0BFFE68A" w:rsidR="00D518DB" w:rsidRDefault="00D518DB" w:rsidP="00921DFC">
      <w:pPr>
        <w:rPr>
          <w:rFonts w:cs="Arial"/>
          <w:b/>
          <w:bCs/>
          <w:u w:val="single"/>
        </w:rPr>
      </w:pPr>
    </w:p>
    <w:p w14:paraId="0DB7D03E" w14:textId="1F13B4A8" w:rsidR="00921DFC" w:rsidRDefault="00921DFC" w:rsidP="00921DFC">
      <w:pPr>
        <w:rPr>
          <w:rFonts w:cs="Arial"/>
          <w:b/>
          <w:bCs/>
          <w:u w:val="single"/>
        </w:rPr>
      </w:pPr>
      <w:r>
        <w:rPr>
          <w:rFonts w:cs="Arial"/>
          <w:b/>
          <w:bCs/>
          <w:u w:val="single"/>
        </w:rPr>
        <w:lastRenderedPageBreak/>
        <w:t>Supporting Information</w:t>
      </w:r>
    </w:p>
    <w:p w14:paraId="5FBC88AD" w14:textId="77777777" w:rsidR="00921DFC" w:rsidRDefault="00921DFC" w:rsidP="00921DFC">
      <w:pPr>
        <w:rPr>
          <w:rFonts w:cs="Arial"/>
          <w:b/>
          <w:bCs/>
          <w:u w:val="single"/>
        </w:rPr>
      </w:pPr>
    </w:p>
    <w:p w14:paraId="78EC2B2D" w14:textId="08B94217" w:rsidR="00D17CC1" w:rsidRDefault="00D17CC1" w:rsidP="00D17CC1">
      <w:pPr>
        <w:rPr>
          <w:rFonts w:cs="Arial"/>
          <w:b/>
          <w:bCs/>
          <w:u w:val="single"/>
        </w:rPr>
      </w:pPr>
      <w:r w:rsidRPr="002D3082">
        <w:rPr>
          <w:rFonts w:cs="Arial"/>
          <w:b/>
          <w:bCs/>
          <w:u w:val="single"/>
        </w:rPr>
        <w:t>KISSIMMEE BASIN</w:t>
      </w:r>
    </w:p>
    <w:p w14:paraId="311352EF" w14:textId="77777777" w:rsidR="00DE1728" w:rsidRPr="00B45A62" w:rsidRDefault="00DE1728" w:rsidP="00DE1728">
      <w:pPr>
        <w:jc w:val="both"/>
        <w:rPr>
          <w:b/>
          <w:color w:val="000000" w:themeColor="text1"/>
        </w:rPr>
      </w:pPr>
      <w:r w:rsidRPr="00B45A62">
        <w:rPr>
          <w:b/>
          <w:color w:val="000000" w:themeColor="text1"/>
        </w:rPr>
        <w:t>Kissimmee Basin Rainfall</w:t>
      </w:r>
    </w:p>
    <w:p w14:paraId="4D616813" w14:textId="77777777" w:rsidR="00DE1728" w:rsidRPr="00B45A62" w:rsidRDefault="00DE1728" w:rsidP="00DE1728">
      <w:pPr>
        <w:jc w:val="both"/>
        <w:rPr>
          <w:color w:val="000000" w:themeColor="text1"/>
        </w:rPr>
      </w:pPr>
      <w:r w:rsidRPr="00B45A62">
        <w:rPr>
          <w:color w:val="000000" w:themeColor="text1"/>
        </w:rPr>
        <w:t>The Upper Kissimmee Basin received 0.08 inches of rainfall in the past week and the Lower Basin received 0.06 inches (SFWMD Daily Rainfall Report 2/24/2020).</w:t>
      </w:r>
    </w:p>
    <w:p w14:paraId="2CE28528" w14:textId="77777777" w:rsidR="00DE1728" w:rsidRPr="004C3446" w:rsidRDefault="00DE1728" w:rsidP="00DE1728">
      <w:pPr>
        <w:jc w:val="both"/>
        <w:rPr>
          <w:b/>
          <w:color w:val="000000" w:themeColor="text1"/>
          <w:highlight w:val="yellow"/>
        </w:rPr>
      </w:pPr>
    </w:p>
    <w:p w14:paraId="091B2AB9" w14:textId="77777777" w:rsidR="00DE1728" w:rsidRPr="008739E6" w:rsidRDefault="00DE1728" w:rsidP="00DE1728">
      <w:pPr>
        <w:jc w:val="both"/>
        <w:rPr>
          <w:b/>
          <w:color w:val="000000" w:themeColor="text1"/>
        </w:rPr>
      </w:pPr>
      <w:r w:rsidRPr="008739E6">
        <w:rPr>
          <w:b/>
          <w:color w:val="000000" w:themeColor="text1"/>
        </w:rPr>
        <w:t>Upper Kissimmee Basin</w:t>
      </w:r>
    </w:p>
    <w:p w14:paraId="7242B0DA" w14:textId="77777777" w:rsidR="00DE1728" w:rsidRPr="008739E6" w:rsidRDefault="00DE1728" w:rsidP="00DE1728">
      <w:pPr>
        <w:jc w:val="both"/>
        <w:rPr>
          <w:color w:val="000000" w:themeColor="text1"/>
        </w:rPr>
      </w:pPr>
      <w:r w:rsidRPr="008739E6">
        <w:rPr>
          <w:color w:val="000000" w:themeColor="text1"/>
        </w:rPr>
        <w:t xml:space="preserve">Stages and departures in the Kissimmee Chain of Lakes (KCOL) are shown in </w:t>
      </w:r>
      <w:r w:rsidRPr="008739E6">
        <w:rPr>
          <w:rStyle w:val="Strong"/>
          <w:color w:val="000000" w:themeColor="text1"/>
        </w:rPr>
        <w:t>Table 1</w:t>
      </w:r>
      <w:r w:rsidRPr="008739E6">
        <w:rPr>
          <w:color w:val="000000" w:themeColor="text1"/>
        </w:rPr>
        <w:t>. KCOL stage hydrographs with respective regulation schedules and rainfall are shown in Figures 1-3.</w:t>
      </w:r>
    </w:p>
    <w:p w14:paraId="03879D80" w14:textId="77777777" w:rsidR="00DE1728" w:rsidRPr="008739E6" w:rsidRDefault="00DE1728" w:rsidP="00DE1728">
      <w:pPr>
        <w:pStyle w:val="Caption"/>
        <w:keepNext/>
        <w:jc w:val="both"/>
        <w:rPr>
          <w:rFonts w:cs="Arial"/>
          <w:color w:val="000000" w:themeColor="text1"/>
          <w:sz w:val="16"/>
          <w:szCs w:val="16"/>
        </w:rPr>
      </w:pPr>
    </w:p>
    <w:p w14:paraId="04B1E62F" w14:textId="33F80CFE" w:rsidR="00DE1728" w:rsidRDefault="00DE1728" w:rsidP="00DE1728">
      <w:pPr>
        <w:pStyle w:val="Caption"/>
        <w:keepNext/>
        <w:jc w:val="both"/>
        <w:rPr>
          <w:rFonts w:cs="Arial"/>
          <w:b w:val="0"/>
          <w:color w:val="000000" w:themeColor="text1"/>
          <w:sz w:val="22"/>
          <w:szCs w:val="22"/>
        </w:rPr>
      </w:pPr>
      <w:r w:rsidRPr="008739E6">
        <w:rPr>
          <w:rFonts w:cs="Arial"/>
          <w:color w:val="000000" w:themeColor="text1"/>
          <w:sz w:val="22"/>
          <w:szCs w:val="22"/>
        </w:rPr>
        <w:t xml:space="preserve">Table </w:t>
      </w:r>
      <w:r w:rsidRPr="008739E6">
        <w:rPr>
          <w:rFonts w:cs="Arial"/>
          <w:color w:val="000000" w:themeColor="text1"/>
          <w:sz w:val="22"/>
          <w:szCs w:val="22"/>
        </w:rPr>
        <w:fldChar w:fldCharType="begin"/>
      </w:r>
      <w:r w:rsidRPr="008739E6">
        <w:rPr>
          <w:rFonts w:cs="Arial"/>
          <w:color w:val="000000" w:themeColor="text1"/>
          <w:sz w:val="22"/>
          <w:szCs w:val="22"/>
        </w:rPr>
        <w:instrText xml:space="preserve"> SEQ Figure \* ARABIC </w:instrText>
      </w:r>
      <w:r w:rsidRPr="008739E6">
        <w:rPr>
          <w:rFonts w:cs="Arial"/>
          <w:color w:val="000000" w:themeColor="text1"/>
          <w:sz w:val="22"/>
          <w:szCs w:val="22"/>
        </w:rPr>
        <w:fldChar w:fldCharType="separate"/>
      </w:r>
      <w:r>
        <w:rPr>
          <w:rFonts w:cs="Arial"/>
          <w:noProof/>
          <w:color w:val="000000" w:themeColor="text1"/>
          <w:sz w:val="22"/>
          <w:szCs w:val="22"/>
        </w:rPr>
        <w:t>1</w:t>
      </w:r>
      <w:r w:rsidRPr="008739E6">
        <w:rPr>
          <w:rFonts w:cs="Arial"/>
          <w:color w:val="000000" w:themeColor="text1"/>
          <w:sz w:val="22"/>
          <w:szCs w:val="22"/>
        </w:rPr>
        <w:fldChar w:fldCharType="end"/>
      </w:r>
      <w:r w:rsidRPr="008739E6">
        <w:rPr>
          <w:rFonts w:cs="Arial"/>
          <w:color w:val="000000" w:themeColor="text1"/>
          <w:sz w:val="22"/>
          <w:szCs w:val="22"/>
        </w:rPr>
        <w:t xml:space="preserve">. </w:t>
      </w:r>
      <w:r w:rsidRPr="008739E6">
        <w:rPr>
          <w:rFonts w:cs="Arial"/>
          <w:b w:val="0"/>
          <w:color w:val="000000" w:themeColor="text1"/>
          <w:sz w:val="22"/>
          <w:szCs w:val="22"/>
        </w:rPr>
        <w:t>Average discharge (cfs) for the preceding seven days, one-day stage (feet NGVD), and departures from KCOL flood regulation (R) or temporary schedules (T, A, or S). Provisional, real-time data are from SFWMD.</w:t>
      </w:r>
    </w:p>
    <w:p w14:paraId="4E173999" w14:textId="77777777" w:rsidR="00DE1728" w:rsidRPr="00DE1728" w:rsidRDefault="00DE1728" w:rsidP="00DE1728"/>
    <w:p w14:paraId="37D852C5" w14:textId="77777777" w:rsidR="00DE1728" w:rsidRPr="004C3446" w:rsidRDefault="00DE1728" w:rsidP="00DE1728">
      <w:pPr>
        <w:jc w:val="both"/>
        <w:rPr>
          <w:b/>
          <w:color w:val="000000" w:themeColor="text1"/>
          <w:highlight w:val="yellow"/>
        </w:rPr>
      </w:pPr>
      <w:r w:rsidRPr="008739E6">
        <w:rPr>
          <w:noProof/>
        </w:rPr>
        <w:drawing>
          <wp:inline distT="0" distB="0" distL="0" distR="0" wp14:anchorId="032DD731" wp14:editId="10A5362A">
            <wp:extent cx="6858000" cy="23831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858000" cy="2383155"/>
                    </a:xfrm>
                    <a:prstGeom prst="rect">
                      <a:avLst/>
                    </a:prstGeom>
                  </pic:spPr>
                </pic:pic>
              </a:graphicData>
            </a:graphic>
          </wp:inline>
        </w:drawing>
      </w:r>
    </w:p>
    <w:p w14:paraId="2B645C21" w14:textId="733C00D7" w:rsidR="00DE1728" w:rsidRPr="004C3446" w:rsidRDefault="00DE1728" w:rsidP="00DE1728">
      <w:pPr>
        <w:jc w:val="both"/>
        <w:rPr>
          <w:b/>
          <w:color w:val="000000" w:themeColor="text1"/>
          <w:highlight w:val="yellow"/>
        </w:rPr>
      </w:pPr>
    </w:p>
    <w:p w14:paraId="7E341581" w14:textId="77777777" w:rsidR="00DE1728" w:rsidRPr="008739E6" w:rsidRDefault="00DE1728" w:rsidP="00DE1728">
      <w:pPr>
        <w:jc w:val="both"/>
        <w:rPr>
          <w:b/>
          <w:color w:val="000000" w:themeColor="text1"/>
        </w:rPr>
      </w:pPr>
      <w:r w:rsidRPr="008739E6">
        <w:rPr>
          <w:b/>
          <w:color w:val="000000" w:themeColor="text1"/>
        </w:rPr>
        <w:t>Lower Kissimmee Basin</w:t>
      </w:r>
      <w:r w:rsidRPr="008739E6">
        <w:rPr>
          <w:b/>
          <w:i/>
          <w:color w:val="000000" w:themeColor="text1"/>
        </w:rPr>
        <w:t xml:space="preserve"> </w:t>
      </w:r>
    </w:p>
    <w:p w14:paraId="20A91D24" w14:textId="77777777" w:rsidR="001010C4" w:rsidRDefault="00DE1728" w:rsidP="00DE1728">
      <w:pPr>
        <w:autoSpaceDE w:val="0"/>
        <w:autoSpaceDN w:val="0"/>
        <w:adjustRightInd w:val="0"/>
        <w:jc w:val="both"/>
        <w:rPr>
          <w:color w:val="000000" w:themeColor="text1"/>
        </w:rPr>
      </w:pPr>
      <w:r w:rsidRPr="008739E6">
        <w:rPr>
          <w:color w:val="000000" w:themeColor="text1"/>
        </w:rPr>
        <w:t xml:space="preserve">Discharges at Lower Basin structures are shown in Table 2. SFWDAT depth maps for the Phase I restoration area are shown in Figure 8. Kissimmee River floodplain stages at selected stations are shown in Figure 9. </w:t>
      </w:r>
    </w:p>
    <w:p w14:paraId="458EF290" w14:textId="77777777" w:rsidR="001010C4" w:rsidRDefault="001010C4" w:rsidP="00DE1728">
      <w:pPr>
        <w:autoSpaceDE w:val="0"/>
        <w:autoSpaceDN w:val="0"/>
        <w:adjustRightInd w:val="0"/>
        <w:jc w:val="both"/>
        <w:rPr>
          <w:color w:val="000000" w:themeColor="text1"/>
        </w:rPr>
      </w:pPr>
    </w:p>
    <w:p w14:paraId="48C2CB56" w14:textId="77777777" w:rsidR="001010C4" w:rsidRDefault="001010C4" w:rsidP="00DE1728">
      <w:pPr>
        <w:autoSpaceDE w:val="0"/>
        <w:autoSpaceDN w:val="0"/>
        <w:adjustRightInd w:val="0"/>
        <w:jc w:val="both"/>
        <w:rPr>
          <w:color w:val="000000" w:themeColor="text1"/>
        </w:rPr>
      </w:pPr>
    </w:p>
    <w:p w14:paraId="2CFCEFA5" w14:textId="77777777" w:rsidR="001010C4" w:rsidRDefault="001010C4" w:rsidP="00DE1728">
      <w:pPr>
        <w:autoSpaceDE w:val="0"/>
        <w:autoSpaceDN w:val="0"/>
        <w:adjustRightInd w:val="0"/>
        <w:jc w:val="both"/>
        <w:rPr>
          <w:color w:val="000000" w:themeColor="text1"/>
        </w:rPr>
      </w:pPr>
    </w:p>
    <w:p w14:paraId="69BF6E92" w14:textId="77777777" w:rsidR="001010C4" w:rsidRDefault="001010C4" w:rsidP="00DE1728">
      <w:pPr>
        <w:autoSpaceDE w:val="0"/>
        <w:autoSpaceDN w:val="0"/>
        <w:adjustRightInd w:val="0"/>
        <w:jc w:val="both"/>
        <w:rPr>
          <w:color w:val="000000" w:themeColor="text1"/>
        </w:rPr>
      </w:pPr>
    </w:p>
    <w:p w14:paraId="0E9D5A60" w14:textId="77777777" w:rsidR="001010C4" w:rsidRDefault="001010C4" w:rsidP="00DE1728">
      <w:pPr>
        <w:autoSpaceDE w:val="0"/>
        <w:autoSpaceDN w:val="0"/>
        <w:adjustRightInd w:val="0"/>
        <w:jc w:val="both"/>
        <w:rPr>
          <w:color w:val="000000" w:themeColor="text1"/>
        </w:rPr>
      </w:pPr>
    </w:p>
    <w:p w14:paraId="45696866" w14:textId="77777777" w:rsidR="001010C4" w:rsidRDefault="001010C4" w:rsidP="00DE1728">
      <w:pPr>
        <w:autoSpaceDE w:val="0"/>
        <w:autoSpaceDN w:val="0"/>
        <w:adjustRightInd w:val="0"/>
        <w:jc w:val="both"/>
        <w:rPr>
          <w:color w:val="000000" w:themeColor="text1"/>
        </w:rPr>
      </w:pPr>
    </w:p>
    <w:p w14:paraId="0D374B43" w14:textId="77777777" w:rsidR="001010C4" w:rsidRDefault="001010C4" w:rsidP="00DE1728">
      <w:pPr>
        <w:autoSpaceDE w:val="0"/>
        <w:autoSpaceDN w:val="0"/>
        <w:adjustRightInd w:val="0"/>
        <w:jc w:val="both"/>
        <w:rPr>
          <w:color w:val="000000" w:themeColor="text1"/>
        </w:rPr>
      </w:pPr>
    </w:p>
    <w:p w14:paraId="78A7C238" w14:textId="77777777" w:rsidR="001010C4" w:rsidRDefault="001010C4" w:rsidP="00DE1728">
      <w:pPr>
        <w:autoSpaceDE w:val="0"/>
        <w:autoSpaceDN w:val="0"/>
        <w:adjustRightInd w:val="0"/>
        <w:jc w:val="both"/>
        <w:rPr>
          <w:color w:val="000000" w:themeColor="text1"/>
        </w:rPr>
      </w:pPr>
    </w:p>
    <w:p w14:paraId="6F91568E" w14:textId="77777777" w:rsidR="001010C4" w:rsidRDefault="001010C4" w:rsidP="00DE1728">
      <w:pPr>
        <w:autoSpaceDE w:val="0"/>
        <w:autoSpaceDN w:val="0"/>
        <w:adjustRightInd w:val="0"/>
        <w:jc w:val="both"/>
        <w:rPr>
          <w:color w:val="000000" w:themeColor="text1"/>
        </w:rPr>
      </w:pPr>
    </w:p>
    <w:p w14:paraId="1CF445DC" w14:textId="77777777" w:rsidR="001010C4" w:rsidRDefault="001010C4" w:rsidP="00DE1728">
      <w:pPr>
        <w:autoSpaceDE w:val="0"/>
        <w:autoSpaceDN w:val="0"/>
        <w:adjustRightInd w:val="0"/>
        <w:jc w:val="both"/>
        <w:rPr>
          <w:color w:val="000000" w:themeColor="text1"/>
        </w:rPr>
      </w:pPr>
    </w:p>
    <w:p w14:paraId="50BEFBFE" w14:textId="77777777" w:rsidR="001010C4" w:rsidRDefault="001010C4" w:rsidP="00DE1728">
      <w:pPr>
        <w:autoSpaceDE w:val="0"/>
        <w:autoSpaceDN w:val="0"/>
        <w:adjustRightInd w:val="0"/>
        <w:jc w:val="both"/>
        <w:rPr>
          <w:color w:val="000000" w:themeColor="text1"/>
        </w:rPr>
      </w:pPr>
    </w:p>
    <w:p w14:paraId="35F89A6C" w14:textId="77777777" w:rsidR="001010C4" w:rsidRDefault="001010C4" w:rsidP="00DE1728">
      <w:pPr>
        <w:autoSpaceDE w:val="0"/>
        <w:autoSpaceDN w:val="0"/>
        <w:adjustRightInd w:val="0"/>
        <w:jc w:val="both"/>
        <w:rPr>
          <w:color w:val="000000" w:themeColor="text1"/>
        </w:rPr>
      </w:pPr>
    </w:p>
    <w:p w14:paraId="13E8F8AC" w14:textId="77777777" w:rsidR="001010C4" w:rsidRDefault="001010C4" w:rsidP="00DE1728">
      <w:pPr>
        <w:autoSpaceDE w:val="0"/>
        <w:autoSpaceDN w:val="0"/>
        <w:adjustRightInd w:val="0"/>
        <w:jc w:val="both"/>
        <w:rPr>
          <w:color w:val="000000" w:themeColor="text1"/>
        </w:rPr>
      </w:pPr>
    </w:p>
    <w:p w14:paraId="58802C64" w14:textId="77777777" w:rsidR="001010C4" w:rsidRDefault="001010C4" w:rsidP="00DE1728">
      <w:pPr>
        <w:autoSpaceDE w:val="0"/>
        <w:autoSpaceDN w:val="0"/>
        <w:adjustRightInd w:val="0"/>
        <w:jc w:val="both"/>
        <w:rPr>
          <w:color w:val="000000" w:themeColor="text1"/>
        </w:rPr>
      </w:pPr>
    </w:p>
    <w:p w14:paraId="07070DD0" w14:textId="77777777" w:rsidR="001010C4" w:rsidRDefault="001010C4" w:rsidP="00DE1728">
      <w:pPr>
        <w:autoSpaceDE w:val="0"/>
        <w:autoSpaceDN w:val="0"/>
        <w:adjustRightInd w:val="0"/>
        <w:jc w:val="both"/>
        <w:rPr>
          <w:color w:val="000000" w:themeColor="text1"/>
        </w:rPr>
      </w:pPr>
    </w:p>
    <w:p w14:paraId="6BA1ADA0" w14:textId="77777777" w:rsidR="001010C4" w:rsidRDefault="001010C4" w:rsidP="00DE1728">
      <w:pPr>
        <w:autoSpaceDE w:val="0"/>
        <w:autoSpaceDN w:val="0"/>
        <w:adjustRightInd w:val="0"/>
        <w:jc w:val="both"/>
        <w:rPr>
          <w:color w:val="000000" w:themeColor="text1"/>
        </w:rPr>
      </w:pPr>
    </w:p>
    <w:p w14:paraId="2F29E330" w14:textId="34A9A813" w:rsidR="00DE1728" w:rsidRPr="008739E6" w:rsidRDefault="00DE1728" w:rsidP="00DE1728">
      <w:pPr>
        <w:autoSpaceDE w:val="0"/>
        <w:autoSpaceDN w:val="0"/>
        <w:adjustRightInd w:val="0"/>
        <w:jc w:val="both"/>
        <w:rPr>
          <w:color w:val="000000" w:themeColor="text1"/>
        </w:rPr>
      </w:pPr>
      <w:r w:rsidRPr="008739E6">
        <w:rPr>
          <w:color w:val="000000" w:themeColor="text1"/>
        </w:rPr>
        <w:t xml:space="preserve">   </w:t>
      </w:r>
    </w:p>
    <w:p w14:paraId="74FD680C" w14:textId="77777777" w:rsidR="00DE1728" w:rsidRPr="008739E6" w:rsidRDefault="00DE1728" w:rsidP="00DE1728">
      <w:pPr>
        <w:pStyle w:val="Caption"/>
        <w:rPr>
          <w:color w:val="000000" w:themeColor="text1"/>
          <w:sz w:val="16"/>
          <w:szCs w:val="16"/>
        </w:rPr>
      </w:pPr>
    </w:p>
    <w:p w14:paraId="388D9CBB" w14:textId="442F35F4" w:rsidR="00DE1728" w:rsidRDefault="00DE1728" w:rsidP="00DE1728">
      <w:pPr>
        <w:pStyle w:val="Caption"/>
        <w:rPr>
          <w:rStyle w:val="Strong"/>
          <w:color w:val="000000" w:themeColor="text1"/>
          <w:sz w:val="22"/>
          <w:szCs w:val="22"/>
        </w:rPr>
      </w:pPr>
      <w:r w:rsidRPr="008739E6">
        <w:rPr>
          <w:color w:val="000000" w:themeColor="text1"/>
          <w:sz w:val="22"/>
          <w:szCs w:val="22"/>
        </w:rPr>
        <w:lastRenderedPageBreak/>
        <w:t xml:space="preserve">Table 2. </w:t>
      </w:r>
      <w:r w:rsidRPr="008739E6">
        <w:rPr>
          <w:b w:val="0"/>
          <w:color w:val="000000" w:themeColor="text1"/>
          <w:sz w:val="22"/>
          <w:szCs w:val="22"/>
        </w:rPr>
        <w:t>One-day and seven-day averages of discharge at S-65x structures, of dissolved oxygen concentration in the Phase I area river channel, and water depth in the Phase I area floodplain. Data are provisional real-time data from SFWMD</w:t>
      </w:r>
      <w:r w:rsidRPr="008739E6">
        <w:rPr>
          <w:rStyle w:val="Strong"/>
          <w:color w:val="000000" w:themeColor="text1"/>
          <w:sz w:val="22"/>
          <w:szCs w:val="22"/>
        </w:rPr>
        <w:t>.</w:t>
      </w:r>
    </w:p>
    <w:p w14:paraId="6235B4EB" w14:textId="77777777" w:rsidR="00DE1728" w:rsidRPr="00DE1728" w:rsidRDefault="00DE1728" w:rsidP="00DE1728"/>
    <w:p w14:paraId="2BC27BE4" w14:textId="77777777" w:rsidR="00DE1728" w:rsidRPr="004C3446" w:rsidRDefault="00DE1728" w:rsidP="00DE1728">
      <w:pPr>
        <w:rPr>
          <w:rFonts w:cs="Arial"/>
          <w:b/>
          <w:color w:val="000000" w:themeColor="text1"/>
          <w:highlight w:val="yellow"/>
        </w:rPr>
      </w:pPr>
      <w:r w:rsidRPr="008739E6">
        <w:rPr>
          <w:noProof/>
        </w:rPr>
        <w:drawing>
          <wp:inline distT="0" distB="0" distL="0" distR="0" wp14:anchorId="2D1BA80D" wp14:editId="190ACD72">
            <wp:extent cx="6638925" cy="3046528"/>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652564" cy="3052787"/>
                    </a:xfrm>
                    <a:prstGeom prst="rect">
                      <a:avLst/>
                    </a:prstGeom>
                  </pic:spPr>
                </pic:pic>
              </a:graphicData>
            </a:graphic>
          </wp:inline>
        </w:drawing>
      </w:r>
    </w:p>
    <w:p w14:paraId="2FFF1DAC" w14:textId="77777777" w:rsidR="00DE1728" w:rsidRDefault="00DE1728" w:rsidP="00DE1728">
      <w:pPr>
        <w:rPr>
          <w:rFonts w:cs="Arial"/>
          <w:b/>
          <w:color w:val="000000" w:themeColor="text1"/>
        </w:rPr>
      </w:pPr>
    </w:p>
    <w:p w14:paraId="664E0F43" w14:textId="77777777" w:rsidR="001010C4" w:rsidRDefault="001010C4" w:rsidP="00DE1728">
      <w:pPr>
        <w:rPr>
          <w:rFonts w:cs="Arial"/>
          <w:b/>
          <w:color w:val="000000" w:themeColor="text1"/>
        </w:rPr>
      </w:pPr>
    </w:p>
    <w:p w14:paraId="7E936621" w14:textId="77777777" w:rsidR="001010C4" w:rsidRDefault="001010C4" w:rsidP="00DE1728">
      <w:pPr>
        <w:rPr>
          <w:rFonts w:cs="Arial"/>
          <w:b/>
          <w:color w:val="000000" w:themeColor="text1"/>
        </w:rPr>
      </w:pPr>
    </w:p>
    <w:p w14:paraId="66802123" w14:textId="77777777" w:rsidR="001010C4" w:rsidRDefault="001010C4" w:rsidP="00DE1728">
      <w:pPr>
        <w:rPr>
          <w:rFonts w:cs="Arial"/>
          <w:b/>
          <w:color w:val="000000" w:themeColor="text1"/>
        </w:rPr>
      </w:pPr>
    </w:p>
    <w:p w14:paraId="55F60F52" w14:textId="77777777" w:rsidR="001010C4" w:rsidRDefault="001010C4" w:rsidP="00DE1728">
      <w:pPr>
        <w:rPr>
          <w:rFonts w:cs="Arial"/>
          <w:b/>
          <w:color w:val="000000" w:themeColor="text1"/>
        </w:rPr>
      </w:pPr>
    </w:p>
    <w:p w14:paraId="5F179804" w14:textId="5C842E6E" w:rsidR="00DE1728" w:rsidRPr="008739E6" w:rsidRDefault="00DE1728" w:rsidP="00DE1728">
      <w:pPr>
        <w:rPr>
          <w:rFonts w:cs="Arial"/>
          <w:b/>
          <w:color w:val="000000" w:themeColor="text1"/>
        </w:rPr>
      </w:pPr>
      <w:r w:rsidRPr="008739E6">
        <w:rPr>
          <w:rFonts w:cs="Arial"/>
          <w:b/>
          <w:color w:val="000000" w:themeColor="text1"/>
        </w:rPr>
        <w:t>KCOL Hydrographs (through Sunday midnight)</w:t>
      </w:r>
    </w:p>
    <w:p w14:paraId="272FC884" w14:textId="77777777" w:rsidR="00DE1728" w:rsidRPr="008739E6" w:rsidRDefault="00DE1728" w:rsidP="00DE1728">
      <w:pPr>
        <w:rPr>
          <w:rFonts w:cs="Arial"/>
          <w:b/>
          <w:color w:val="000000" w:themeColor="text1"/>
        </w:rPr>
      </w:pPr>
    </w:p>
    <w:p w14:paraId="6F2C3B7A" w14:textId="77777777" w:rsidR="00DE1728" w:rsidRPr="008739E6" w:rsidRDefault="00DE1728" w:rsidP="00DE1728">
      <w:pPr>
        <w:jc w:val="center"/>
        <w:rPr>
          <w:b/>
          <w:color w:val="000000" w:themeColor="text1"/>
          <w:sz w:val="20"/>
        </w:rPr>
      </w:pPr>
      <w:r w:rsidRPr="008739E6">
        <w:rPr>
          <w:noProof/>
        </w:rPr>
        <w:drawing>
          <wp:inline distT="0" distB="0" distL="0" distR="0" wp14:anchorId="4E785645" wp14:editId="79927652">
            <wp:extent cx="5029200" cy="2377440"/>
            <wp:effectExtent l="0" t="0" r="0" b="3810"/>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029200" cy="2377440"/>
                    </a:xfrm>
                    <a:prstGeom prst="rect">
                      <a:avLst/>
                    </a:prstGeom>
                  </pic:spPr>
                </pic:pic>
              </a:graphicData>
            </a:graphic>
          </wp:inline>
        </w:drawing>
      </w:r>
    </w:p>
    <w:p w14:paraId="0EF2BB1F" w14:textId="77777777" w:rsidR="00DE1728" w:rsidRPr="008739E6" w:rsidRDefault="00DE1728" w:rsidP="00DE1728">
      <w:pPr>
        <w:jc w:val="center"/>
        <w:rPr>
          <w:b/>
          <w:color w:val="000000" w:themeColor="text1"/>
          <w:sz w:val="22"/>
          <w:szCs w:val="22"/>
        </w:rPr>
      </w:pPr>
    </w:p>
    <w:p w14:paraId="11015B39" w14:textId="77777777" w:rsidR="00DE1728" w:rsidRPr="008739E6" w:rsidRDefault="00DE1728" w:rsidP="00DE1728">
      <w:pPr>
        <w:jc w:val="center"/>
        <w:rPr>
          <w:b/>
          <w:color w:val="000000" w:themeColor="text1"/>
          <w:sz w:val="22"/>
          <w:szCs w:val="22"/>
        </w:rPr>
      </w:pPr>
      <w:r w:rsidRPr="008739E6">
        <w:rPr>
          <w:b/>
          <w:color w:val="000000" w:themeColor="text1"/>
          <w:sz w:val="22"/>
          <w:szCs w:val="22"/>
        </w:rPr>
        <w:t>Figure 1.</w:t>
      </w:r>
    </w:p>
    <w:p w14:paraId="7C154DB4" w14:textId="77777777" w:rsidR="00DE1728" w:rsidRPr="004C3446" w:rsidRDefault="00DE1728" w:rsidP="00DE1728">
      <w:pPr>
        <w:rPr>
          <w:b/>
          <w:color w:val="000000" w:themeColor="text1"/>
          <w:highlight w:val="yellow"/>
        </w:rPr>
      </w:pPr>
    </w:p>
    <w:p w14:paraId="089A9AB2" w14:textId="2E2D5823" w:rsidR="001010C4" w:rsidRDefault="001010C4" w:rsidP="00DE1728">
      <w:pPr>
        <w:jc w:val="center"/>
        <w:rPr>
          <w:b/>
          <w:color w:val="000000" w:themeColor="text1"/>
        </w:rPr>
      </w:pPr>
    </w:p>
    <w:p w14:paraId="1C9AF668" w14:textId="7FEBB664" w:rsidR="001010C4" w:rsidRDefault="001010C4" w:rsidP="00DE1728">
      <w:pPr>
        <w:jc w:val="center"/>
        <w:rPr>
          <w:b/>
          <w:color w:val="000000" w:themeColor="text1"/>
        </w:rPr>
      </w:pPr>
    </w:p>
    <w:p w14:paraId="10C10687" w14:textId="5824279B" w:rsidR="001010C4" w:rsidRDefault="001010C4" w:rsidP="00DE1728">
      <w:pPr>
        <w:jc w:val="center"/>
        <w:rPr>
          <w:b/>
          <w:color w:val="000000" w:themeColor="text1"/>
        </w:rPr>
      </w:pPr>
    </w:p>
    <w:p w14:paraId="7E1058D8" w14:textId="542D5A1E" w:rsidR="001010C4" w:rsidRDefault="001010C4" w:rsidP="00DE1728">
      <w:pPr>
        <w:jc w:val="center"/>
        <w:rPr>
          <w:b/>
          <w:color w:val="000000" w:themeColor="text1"/>
        </w:rPr>
      </w:pPr>
    </w:p>
    <w:p w14:paraId="6AE71048" w14:textId="3D687CC3" w:rsidR="001010C4" w:rsidRDefault="001010C4" w:rsidP="00DE1728">
      <w:pPr>
        <w:jc w:val="center"/>
        <w:rPr>
          <w:b/>
          <w:color w:val="000000" w:themeColor="text1"/>
        </w:rPr>
      </w:pPr>
    </w:p>
    <w:p w14:paraId="6C87202D" w14:textId="16EA484D" w:rsidR="001010C4" w:rsidRDefault="001010C4" w:rsidP="00DE1728">
      <w:pPr>
        <w:jc w:val="center"/>
        <w:rPr>
          <w:b/>
          <w:color w:val="000000" w:themeColor="text1"/>
        </w:rPr>
      </w:pPr>
    </w:p>
    <w:p w14:paraId="34E45F75" w14:textId="382EC8CC" w:rsidR="001010C4" w:rsidRDefault="001010C4" w:rsidP="00DE1728">
      <w:pPr>
        <w:jc w:val="center"/>
        <w:rPr>
          <w:b/>
          <w:color w:val="000000" w:themeColor="text1"/>
        </w:rPr>
      </w:pPr>
    </w:p>
    <w:p w14:paraId="75DA03E9" w14:textId="47D4FEA0" w:rsidR="001010C4" w:rsidRDefault="001010C4" w:rsidP="00DE1728">
      <w:pPr>
        <w:jc w:val="center"/>
        <w:rPr>
          <w:b/>
          <w:color w:val="000000" w:themeColor="text1"/>
        </w:rPr>
      </w:pPr>
    </w:p>
    <w:p w14:paraId="51391910" w14:textId="16836BF5" w:rsidR="001010C4" w:rsidRDefault="001010C4" w:rsidP="00DE1728">
      <w:pPr>
        <w:jc w:val="center"/>
        <w:rPr>
          <w:b/>
          <w:color w:val="000000" w:themeColor="text1"/>
        </w:rPr>
      </w:pPr>
    </w:p>
    <w:p w14:paraId="4AD1541E" w14:textId="5B94F2FD" w:rsidR="001010C4" w:rsidRDefault="001010C4" w:rsidP="00DE1728">
      <w:pPr>
        <w:jc w:val="center"/>
        <w:rPr>
          <w:b/>
          <w:color w:val="000000" w:themeColor="text1"/>
        </w:rPr>
      </w:pPr>
    </w:p>
    <w:p w14:paraId="7C3AC9EB" w14:textId="77777777" w:rsidR="001010C4" w:rsidRDefault="001010C4" w:rsidP="00DE1728">
      <w:pPr>
        <w:jc w:val="center"/>
        <w:rPr>
          <w:b/>
          <w:color w:val="000000" w:themeColor="text1"/>
        </w:rPr>
      </w:pPr>
    </w:p>
    <w:p w14:paraId="5852F4D7" w14:textId="5BB6A311" w:rsidR="00DE1728" w:rsidRPr="008739E6" w:rsidRDefault="00DE1728" w:rsidP="00DE1728">
      <w:pPr>
        <w:jc w:val="center"/>
        <w:rPr>
          <w:b/>
          <w:color w:val="000000" w:themeColor="text1"/>
        </w:rPr>
      </w:pPr>
      <w:r w:rsidRPr="008739E6">
        <w:rPr>
          <w:noProof/>
        </w:rPr>
        <w:drawing>
          <wp:inline distT="0" distB="0" distL="0" distR="0" wp14:anchorId="02D21F27" wp14:editId="5201DC48">
            <wp:extent cx="5029200" cy="2377440"/>
            <wp:effectExtent l="0" t="0" r="0" b="381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029200" cy="2377440"/>
                    </a:xfrm>
                    <a:prstGeom prst="rect">
                      <a:avLst/>
                    </a:prstGeom>
                  </pic:spPr>
                </pic:pic>
              </a:graphicData>
            </a:graphic>
          </wp:inline>
        </w:drawing>
      </w:r>
    </w:p>
    <w:p w14:paraId="0187BF17" w14:textId="77777777" w:rsidR="00DE1728" w:rsidRPr="008739E6" w:rsidRDefault="00DE1728" w:rsidP="00DE1728">
      <w:pPr>
        <w:jc w:val="center"/>
        <w:rPr>
          <w:b/>
          <w:color w:val="000000" w:themeColor="text1"/>
          <w:sz w:val="22"/>
          <w:szCs w:val="22"/>
        </w:rPr>
      </w:pPr>
    </w:p>
    <w:p w14:paraId="4FBA86CF" w14:textId="77777777" w:rsidR="00DE1728" w:rsidRPr="008739E6" w:rsidRDefault="00DE1728" w:rsidP="00DE1728">
      <w:pPr>
        <w:jc w:val="center"/>
        <w:rPr>
          <w:b/>
          <w:color w:val="000000" w:themeColor="text1"/>
          <w:sz w:val="22"/>
          <w:szCs w:val="22"/>
        </w:rPr>
      </w:pPr>
      <w:r w:rsidRPr="008739E6">
        <w:rPr>
          <w:b/>
          <w:color w:val="000000" w:themeColor="text1"/>
          <w:sz w:val="22"/>
          <w:szCs w:val="22"/>
        </w:rPr>
        <w:t>Figure 2.</w:t>
      </w:r>
    </w:p>
    <w:p w14:paraId="41D2888B" w14:textId="77777777" w:rsidR="00DE1728" w:rsidRPr="004C3446" w:rsidRDefault="00DE1728" w:rsidP="00DE1728">
      <w:pPr>
        <w:jc w:val="center"/>
        <w:rPr>
          <w:b/>
          <w:noProof/>
          <w:color w:val="000000" w:themeColor="text1"/>
          <w:sz w:val="20"/>
          <w:highlight w:val="yellow"/>
        </w:rPr>
      </w:pPr>
    </w:p>
    <w:p w14:paraId="44CD1D87" w14:textId="77777777" w:rsidR="00DE1728" w:rsidRPr="008739E6" w:rsidRDefault="00DE1728" w:rsidP="00DE1728">
      <w:pPr>
        <w:jc w:val="center"/>
        <w:rPr>
          <w:b/>
          <w:color w:val="000000" w:themeColor="text1"/>
          <w:sz w:val="22"/>
          <w:szCs w:val="22"/>
        </w:rPr>
      </w:pPr>
      <w:r w:rsidRPr="008739E6">
        <w:rPr>
          <w:noProof/>
        </w:rPr>
        <w:drawing>
          <wp:inline distT="0" distB="0" distL="0" distR="0" wp14:anchorId="2C6C8A14" wp14:editId="5AF9FC87">
            <wp:extent cx="5029200" cy="2377440"/>
            <wp:effectExtent l="0" t="0" r="0" b="381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029200" cy="2377440"/>
                    </a:xfrm>
                    <a:prstGeom prst="rect">
                      <a:avLst/>
                    </a:prstGeom>
                  </pic:spPr>
                </pic:pic>
              </a:graphicData>
            </a:graphic>
          </wp:inline>
        </w:drawing>
      </w:r>
    </w:p>
    <w:p w14:paraId="0BF2A681" w14:textId="77777777" w:rsidR="00DE1728" w:rsidRPr="008739E6" w:rsidRDefault="00DE1728" w:rsidP="00DE1728">
      <w:pPr>
        <w:jc w:val="center"/>
        <w:rPr>
          <w:b/>
          <w:color w:val="000000" w:themeColor="text1"/>
          <w:sz w:val="22"/>
          <w:szCs w:val="22"/>
        </w:rPr>
      </w:pPr>
    </w:p>
    <w:p w14:paraId="76EA49E6" w14:textId="77777777" w:rsidR="00DE1728" w:rsidRPr="008739E6" w:rsidRDefault="00DE1728" w:rsidP="00DE1728">
      <w:pPr>
        <w:jc w:val="center"/>
        <w:rPr>
          <w:b/>
          <w:color w:val="000000" w:themeColor="text1"/>
          <w:sz w:val="22"/>
          <w:szCs w:val="22"/>
        </w:rPr>
      </w:pPr>
      <w:r w:rsidRPr="008739E6">
        <w:rPr>
          <w:b/>
          <w:color w:val="000000" w:themeColor="text1"/>
          <w:sz w:val="22"/>
          <w:szCs w:val="22"/>
        </w:rPr>
        <w:t>Figure 3.</w:t>
      </w:r>
    </w:p>
    <w:p w14:paraId="1521EEC0" w14:textId="77777777" w:rsidR="00DE1728" w:rsidRPr="00720CE6" w:rsidRDefault="00DE1728" w:rsidP="00DE1728">
      <w:pPr>
        <w:jc w:val="center"/>
        <w:rPr>
          <w:rFonts w:cs="Arial"/>
          <w:color w:val="000000" w:themeColor="text1"/>
          <w:sz w:val="20"/>
          <w:szCs w:val="20"/>
        </w:rPr>
      </w:pPr>
      <w:r w:rsidRPr="00720CE6">
        <w:rPr>
          <w:noProof/>
        </w:rPr>
        <w:lastRenderedPageBreak/>
        <w:drawing>
          <wp:inline distT="0" distB="0" distL="0" distR="0" wp14:anchorId="4359AA06" wp14:editId="61DC7FFE">
            <wp:extent cx="6858000" cy="38576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858000" cy="3857625"/>
                    </a:xfrm>
                    <a:prstGeom prst="rect">
                      <a:avLst/>
                    </a:prstGeom>
                  </pic:spPr>
                </pic:pic>
              </a:graphicData>
            </a:graphic>
          </wp:inline>
        </w:drawing>
      </w:r>
    </w:p>
    <w:p w14:paraId="51D0E855" w14:textId="77777777" w:rsidR="00DE1728" w:rsidRPr="00720CE6" w:rsidRDefault="00DE1728" w:rsidP="00DE1728">
      <w:pPr>
        <w:tabs>
          <w:tab w:val="left" w:pos="10800"/>
        </w:tabs>
        <w:jc w:val="center"/>
        <w:rPr>
          <w:rFonts w:cs="Arial"/>
          <w:b/>
          <w:color w:val="000000" w:themeColor="text1"/>
          <w:sz w:val="16"/>
          <w:szCs w:val="16"/>
        </w:rPr>
      </w:pPr>
    </w:p>
    <w:p w14:paraId="566DE1A4" w14:textId="77777777" w:rsidR="00DE1728" w:rsidRPr="00720CE6" w:rsidRDefault="00DE1728" w:rsidP="00DE1728">
      <w:pPr>
        <w:tabs>
          <w:tab w:val="left" w:pos="10800"/>
        </w:tabs>
        <w:jc w:val="center"/>
        <w:rPr>
          <w:rFonts w:cs="Arial"/>
          <w:color w:val="000000" w:themeColor="text1"/>
          <w:sz w:val="22"/>
          <w:szCs w:val="22"/>
        </w:rPr>
      </w:pPr>
      <w:r w:rsidRPr="00720CE6">
        <w:rPr>
          <w:rFonts w:cs="Arial"/>
          <w:b/>
          <w:color w:val="000000" w:themeColor="text1"/>
          <w:sz w:val="22"/>
          <w:szCs w:val="22"/>
        </w:rPr>
        <w:t xml:space="preserve">Figure 4. </w:t>
      </w:r>
      <w:r w:rsidRPr="00720CE6">
        <w:rPr>
          <w:rFonts w:cs="Arial"/>
          <w:color w:val="000000" w:themeColor="text1"/>
          <w:sz w:val="22"/>
          <w:szCs w:val="22"/>
        </w:rPr>
        <w:t xml:space="preserve"> Phase I area floodplain water depths for this week, one month ago, and two months ago. Note that the WDAT color-coding has been modified to accommodate greater water depths; these maps are not directly comparable to Kissimmee Basin WDAT maps published prior to January 16, 2012.</w:t>
      </w:r>
    </w:p>
    <w:p w14:paraId="50762579" w14:textId="77777777" w:rsidR="00DE1728" w:rsidRPr="004C3446" w:rsidRDefault="00DE1728" w:rsidP="00DE1728">
      <w:pPr>
        <w:tabs>
          <w:tab w:val="left" w:pos="10800"/>
        </w:tabs>
        <w:jc w:val="center"/>
        <w:rPr>
          <w:rFonts w:cs="Arial"/>
          <w:color w:val="000000" w:themeColor="text1"/>
          <w:sz w:val="22"/>
          <w:szCs w:val="22"/>
          <w:highlight w:val="yellow"/>
        </w:rPr>
      </w:pPr>
    </w:p>
    <w:p w14:paraId="5F886514" w14:textId="77777777" w:rsidR="00DE1728" w:rsidRPr="008739E6" w:rsidRDefault="00DE1728" w:rsidP="00DE1728">
      <w:pPr>
        <w:jc w:val="center"/>
        <w:rPr>
          <w:rFonts w:cs="Arial"/>
          <w:color w:val="000000" w:themeColor="text1"/>
          <w:sz w:val="20"/>
          <w:szCs w:val="20"/>
        </w:rPr>
      </w:pPr>
      <w:r w:rsidRPr="008739E6">
        <w:rPr>
          <w:noProof/>
        </w:rPr>
        <w:drawing>
          <wp:inline distT="0" distB="0" distL="0" distR="0" wp14:anchorId="63272EFA" wp14:editId="714228C0">
            <wp:extent cx="6543675" cy="396983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552325" cy="3975078"/>
                    </a:xfrm>
                    <a:prstGeom prst="rect">
                      <a:avLst/>
                    </a:prstGeom>
                  </pic:spPr>
                </pic:pic>
              </a:graphicData>
            </a:graphic>
          </wp:inline>
        </w:drawing>
      </w:r>
    </w:p>
    <w:p w14:paraId="0E9A8D1B" w14:textId="77777777" w:rsidR="00DE1728" w:rsidRPr="008739E6" w:rsidRDefault="00DE1728" w:rsidP="00DE1728">
      <w:pPr>
        <w:jc w:val="center"/>
        <w:rPr>
          <w:rFonts w:cs="Arial"/>
          <w:color w:val="000000" w:themeColor="text1"/>
          <w:sz w:val="22"/>
          <w:szCs w:val="22"/>
        </w:rPr>
      </w:pPr>
      <w:r w:rsidRPr="008739E6">
        <w:rPr>
          <w:rFonts w:cs="Arial"/>
          <w:b/>
          <w:color w:val="000000" w:themeColor="text1"/>
          <w:sz w:val="22"/>
          <w:szCs w:val="22"/>
        </w:rPr>
        <w:t xml:space="preserve">Figure 5. </w:t>
      </w:r>
      <w:r w:rsidRPr="008739E6">
        <w:rPr>
          <w:rFonts w:cs="Arial"/>
          <w:color w:val="000000" w:themeColor="text1"/>
          <w:sz w:val="22"/>
          <w:szCs w:val="22"/>
        </w:rPr>
        <w:t>Mean daily dissolved oxygen, discharge, temperature and rainfall in the Phases I/II/III river channel.</w:t>
      </w:r>
    </w:p>
    <w:p w14:paraId="5A23FA4E" w14:textId="77777777" w:rsidR="00DE1728" w:rsidRPr="00720CE6" w:rsidRDefault="00DE1728" w:rsidP="00DE1728">
      <w:pPr>
        <w:jc w:val="center"/>
        <w:rPr>
          <w:rFonts w:cs="Arial"/>
          <w:b/>
          <w:color w:val="000000" w:themeColor="text1"/>
          <w:sz w:val="22"/>
          <w:szCs w:val="22"/>
        </w:rPr>
      </w:pPr>
      <w:r w:rsidRPr="00720CE6">
        <w:rPr>
          <w:rFonts w:cs="Arial"/>
          <w:b/>
          <w:noProof/>
          <w:color w:val="000000" w:themeColor="text1"/>
          <w:sz w:val="22"/>
          <w:szCs w:val="22"/>
        </w:rPr>
        <w:lastRenderedPageBreak/>
        <w:drawing>
          <wp:inline distT="0" distB="0" distL="0" distR="0" wp14:anchorId="1222383A" wp14:editId="45D3C0E4">
            <wp:extent cx="6096635" cy="3429000"/>
            <wp:effectExtent l="19050" t="19050" r="18415"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a:ln>
                      <a:solidFill>
                        <a:schemeClr val="tx1"/>
                      </a:solidFill>
                    </a:ln>
                  </pic:spPr>
                </pic:pic>
              </a:graphicData>
            </a:graphic>
          </wp:inline>
        </w:drawing>
      </w:r>
    </w:p>
    <w:p w14:paraId="314676B3" w14:textId="77777777" w:rsidR="00DE1728" w:rsidRPr="00720CE6" w:rsidRDefault="00DE1728" w:rsidP="00DE1728">
      <w:pPr>
        <w:jc w:val="center"/>
        <w:rPr>
          <w:rFonts w:cs="Arial"/>
          <w:color w:val="000000" w:themeColor="text1"/>
          <w:sz w:val="22"/>
          <w:szCs w:val="22"/>
        </w:rPr>
      </w:pPr>
      <w:r w:rsidRPr="00720CE6">
        <w:rPr>
          <w:rFonts w:cs="Arial"/>
          <w:b/>
          <w:color w:val="000000" w:themeColor="text1"/>
          <w:sz w:val="22"/>
          <w:szCs w:val="22"/>
        </w:rPr>
        <w:t xml:space="preserve">Figure 6. </w:t>
      </w:r>
      <w:r w:rsidRPr="00720CE6">
        <w:rPr>
          <w:rFonts w:cs="Arial"/>
          <w:color w:val="000000" w:themeColor="text1"/>
          <w:sz w:val="22"/>
          <w:szCs w:val="22"/>
        </w:rPr>
        <w:t>The 2019-2020 Discharge Plan for S-65/S-65A.</w:t>
      </w:r>
    </w:p>
    <w:p w14:paraId="77448E3C" w14:textId="77777777" w:rsidR="00DE1728" w:rsidRPr="00720CE6" w:rsidRDefault="00DE1728" w:rsidP="00DE1728">
      <w:pPr>
        <w:jc w:val="center"/>
        <w:rPr>
          <w:rFonts w:cs="Arial"/>
          <w:color w:val="000000" w:themeColor="text1"/>
          <w:sz w:val="22"/>
          <w:szCs w:val="22"/>
        </w:rPr>
      </w:pPr>
    </w:p>
    <w:p w14:paraId="1C119281" w14:textId="77777777" w:rsidR="00DE1728" w:rsidRPr="00720CE6" w:rsidRDefault="00DE1728" w:rsidP="00DE1728">
      <w:pPr>
        <w:jc w:val="center"/>
        <w:rPr>
          <w:rFonts w:cs="Arial"/>
          <w:color w:val="000000" w:themeColor="text1"/>
          <w:sz w:val="22"/>
          <w:szCs w:val="22"/>
        </w:rPr>
      </w:pPr>
    </w:p>
    <w:p w14:paraId="692E1855" w14:textId="77777777" w:rsidR="00DE1728" w:rsidRPr="00720CE6" w:rsidRDefault="00DE1728" w:rsidP="00DE1728">
      <w:pPr>
        <w:jc w:val="center"/>
        <w:rPr>
          <w:rFonts w:cs="Arial"/>
          <w:color w:val="000000" w:themeColor="text1"/>
          <w:sz w:val="22"/>
          <w:szCs w:val="22"/>
        </w:rPr>
      </w:pPr>
    </w:p>
    <w:p w14:paraId="28685AEF" w14:textId="77777777" w:rsidR="00DE1728" w:rsidRPr="00720CE6" w:rsidRDefault="00DE1728" w:rsidP="00DE1728">
      <w:pPr>
        <w:tabs>
          <w:tab w:val="left" w:pos="1557"/>
        </w:tabs>
        <w:jc w:val="center"/>
        <w:rPr>
          <w:b/>
          <w:color w:val="000000" w:themeColor="text1"/>
          <w:sz w:val="20"/>
        </w:rPr>
      </w:pPr>
    </w:p>
    <w:p w14:paraId="4675456F" w14:textId="77777777" w:rsidR="00DE1728" w:rsidRPr="00720CE6" w:rsidRDefault="00DE1728" w:rsidP="00DE1728">
      <w:pPr>
        <w:jc w:val="center"/>
        <w:rPr>
          <w:rFonts w:cs="Arial"/>
          <w:b/>
          <w:color w:val="000000" w:themeColor="text1"/>
          <w:sz w:val="20"/>
          <w:szCs w:val="20"/>
        </w:rPr>
      </w:pPr>
      <w:r w:rsidRPr="00720CE6">
        <w:rPr>
          <w:noProof/>
          <w:color w:val="000000" w:themeColor="text1"/>
          <w:szCs w:val="20"/>
        </w:rPr>
        <w:drawing>
          <wp:inline distT="0" distB="0" distL="0" distR="0" wp14:anchorId="679BD107" wp14:editId="5FAEF074">
            <wp:extent cx="5275036" cy="2426096"/>
            <wp:effectExtent l="19050" t="19050" r="20955" b="1270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b="10152"/>
                    <a:stretch>
                      <a:fillRect/>
                    </a:stretch>
                  </pic:blipFill>
                  <pic:spPr bwMode="auto">
                    <a:xfrm>
                      <a:off x="0" y="0"/>
                      <a:ext cx="5357883" cy="2464199"/>
                    </a:xfrm>
                    <a:prstGeom prst="rect">
                      <a:avLst/>
                    </a:prstGeom>
                    <a:noFill/>
                    <a:ln w="9525">
                      <a:solidFill>
                        <a:sysClr val="windowText" lastClr="000000"/>
                      </a:solidFill>
                      <a:miter lim="800000"/>
                      <a:headEnd/>
                      <a:tailEnd/>
                    </a:ln>
                  </pic:spPr>
                </pic:pic>
              </a:graphicData>
            </a:graphic>
          </wp:inline>
        </w:drawing>
      </w:r>
    </w:p>
    <w:p w14:paraId="1BF59F86" w14:textId="77777777" w:rsidR="00DE1728" w:rsidRPr="00720CE6" w:rsidRDefault="00DE1728" w:rsidP="00DE1728">
      <w:pPr>
        <w:jc w:val="center"/>
        <w:rPr>
          <w:rFonts w:cs="Arial"/>
          <w:b/>
          <w:color w:val="000000" w:themeColor="text1"/>
          <w:sz w:val="20"/>
          <w:szCs w:val="20"/>
        </w:rPr>
      </w:pPr>
    </w:p>
    <w:p w14:paraId="38F5963F" w14:textId="77777777" w:rsidR="00DE1728" w:rsidRPr="00720CE6" w:rsidRDefault="00DE1728" w:rsidP="00DE1728">
      <w:pPr>
        <w:jc w:val="center"/>
        <w:rPr>
          <w:rFonts w:cs="Arial"/>
          <w:color w:val="000000" w:themeColor="text1"/>
          <w:sz w:val="22"/>
          <w:szCs w:val="22"/>
        </w:rPr>
      </w:pPr>
      <w:r w:rsidRPr="00720CE6">
        <w:rPr>
          <w:rFonts w:cs="Arial"/>
          <w:b/>
          <w:color w:val="000000" w:themeColor="text1"/>
          <w:sz w:val="22"/>
          <w:szCs w:val="22"/>
        </w:rPr>
        <w:t xml:space="preserve">Figure 7. </w:t>
      </w:r>
      <w:r w:rsidRPr="00720CE6">
        <w:rPr>
          <w:rFonts w:cs="Arial"/>
          <w:color w:val="000000" w:themeColor="text1"/>
          <w:sz w:val="22"/>
          <w:szCs w:val="22"/>
        </w:rPr>
        <w:t>Interim operations schedule for S-65. The discharge schedule shown to the right has not been used in recent years.</w:t>
      </w:r>
    </w:p>
    <w:p w14:paraId="4091BC10" w14:textId="77777777" w:rsidR="00DE1728" w:rsidRPr="00720CE6" w:rsidRDefault="00DE1728" w:rsidP="00DE1728">
      <w:pPr>
        <w:jc w:val="center"/>
        <w:rPr>
          <w:rFonts w:cs="Arial"/>
          <w:color w:val="000000" w:themeColor="text1"/>
          <w:sz w:val="22"/>
          <w:szCs w:val="22"/>
        </w:rPr>
      </w:pPr>
    </w:p>
    <w:p w14:paraId="31E88F19" w14:textId="77777777" w:rsidR="00DE1728" w:rsidRPr="00720CE6" w:rsidRDefault="00DE1728" w:rsidP="00DE1728">
      <w:pPr>
        <w:rPr>
          <w:noProof/>
          <w:color w:val="000000" w:themeColor="text1"/>
        </w:rPr>
      </w:pPr>
    </w:p>
    <w:p w14:paraId="41C69164" w14:textId="77777777" w:rsidR="00DE1728" w:rsidRPr="00720CE6" w:rsidRDefault="00DE1728" w:rsidP="00DE1728">
      <w:pPr>
        <w:jc w:val="center"/>
        <w:rPr>
          <w:rFonts w:cs="Arial"/>
          <w:b/>
          <w:color w:val="000000" w:themeColor="text1"/>
          <w:sz w:val="20"/>
          <w:szCs w:val="20"/>
        </w:rPr>
      </w:pPr>
      <w:r w:rsidRPr="00720CE6">
        <w:rPr>
          <w:noProof/>
          <w:color w:val="000000" w:themeColor="text1"/>
        </w:rPr>
        <w:lastRenderedPageBreak/>
        <w:drawing>
          <wp:inline distT="0" distB="0" distL="0" distR="0" wp14:anchorId="554B7618" wp14:editId="4AFE5C65">
            <wp:extent cx="6038850" cy="78105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038850" cy="7810500"/>
                    </a:xfrm>
                    <a:prstGeom prst="rect">
                      <a:avLst/>
                    </a:prstGeom>
                  </pic:spPr>
                </pic:pic>
              </a:graphicData>
            </a:graphic>
          </wp:inline>
        </w:drawing>
      </w:r>
    </w:p>
    <w:p w14:paraId="79C484F6" w14:textId="77777777" w:rsidR="00DE1728" w:rsidRPr="00424452" w:rsidRDefault="00DE1728" w:rsidP="00DE1728">
      <w:pPr>
        <w:jc w:val="center"/>
        <w:rPr>
          <w:rFonts w:cs="Arial"/>
          <w:color w:val="000000" w:themeColor="text1"/>
          <w:sz w:val="22"/>
          <w:szCs w:val="22"/>
        </w:rPr>
      </w:pPr>
      <w:r w:rsidRPr="00720CE6">
        <w:rPr>
          <w:rFonts w:cs="Arial"/>
          <w:b/>
          <w:color w:val="000000" w:themeColor="text1"/>
          <w:sz w:val="22"/>
          <w:szCs w:val="22"/>
        </w:rPr>
        <w:t xml:space="preserve">Figure 8. </w:t>
      </w:r>
      <w:r w:rsidRPr="00720CE6">
        <w:rPr>
          <w:rFonts w:cs="Arial"/>
          <w:color w:val="000000" w:themeColor="text1"/>
          <w:sz w:val="22"/>
          <w:szCs w:val="22"/>
        </w:rPr>
        <w:t>The Kissimmee Basin.</w:t>
      </w:r>
    </w:p>
    <w:p w14:paraId="462914E4" w14:textId="77777777" w:rsidR="00DE1728" w:rsidRPr="002D3082" w:rsidRDefault="00DE1728" w:rsidP="00D17CC1">
      <w:pPr>
        <w:rPr>
          <w:rFonts w:cs="Arial"/>
          <w:b/>
          <w:bCs/>
          <w:u w:val="single"/>
        </w:rPr>
      </w:pPr>
    </w:p>
    <w:p w14:paraId="06A3093D" w14:textId="4FD02105" w:rsidR="00D17CC1" w:rsidRPr="00777CFE" w:rsidRDefault="00D17CC1" w:rsidP="00D17CC1">
      <w:pPr>
        <w:tabs>
          <w:tab w:val="left" w:pos="1557"/>
        </w:tabs>
        <w:jc w:val="center"/>
        <w:rPr>
          <w:b/>
          <w:sz w:val="20"/>
        </w:rPr>
      </w:pPr>
    </w:p>
    <w:p w14:paraId="37A60D5A" w14:textId="77777777" w:rsidR="00D17CC1" w:rsidRPr="00777CFE" w:rsidRDefault="00D17CC1" w:rsidP="00D17CC1">
      <w:pPr>
        <w:jc w:val="center"/>
        <w:rPr>
          <w:rFonts w:cs="Arial"/>
          <w:b/>
          <w:sz w:val="20"/>
          <w:szCs w:val="20"/>
        </w:rPr>
      </w:pPr>
    </w:p>
    <w:p w14:paraId="4AA34772" w14:textId="74F8B3CE" w:rsidR="00D17CC1" w:rsidRDefault="00D17CC1" w:rsidP="00921DFC">
      <w:pPr>
        <w:rPr>
          <w:rFonts w:cs="Arial"/>
          <w:b/>
          <w:bCs/>
          <w:u w:val="single"/>
        </w:rPr>
      </w:pPr>
    </w:p>
    <w:p w14:paraId="27F7C053" w14:textId="77777777" w:rsidR="00B73BA9" w:rsidRDefault="00B73BA9" w:rsidP="00664F6D">
      <w:pPr>
        <w:jc w:val="both"/>
        <w:rPr>
          <w:rFonts w:cs="Arial"/>
          <w:b/>
          <w:bCs/>
          <w:u w:val="single"/>
        </w:rPr>
      </w:pPr>
    </w:p>
    <w:p w14:paraId="082C733D" w14:textId="5E2DCB9C" w:rsidR="00346056" w:rsidRDefault="00346056" w:rsidP="00CE5FCD">
      <w:pPr>
        <w:jc w:val="both"/>
        <w:rPr>
          <w:rFonts w:cs="Arial"/>
          <w:b/>
          <w:bCs/>
          <w:u w:val="single"/>
        </w:rPr>
      </w:pPr>
    </w:p>
    <w:p w14:paraId="1DE8F817" w14:textId="77777777" w:rsidR="00DE1728" w:rsidRDefault="00DE1728" w:rsidP="00CE5FCD">
      <w:pPr>
        <w:jc w:val="both"/>
        <w:rPr>
          <w:rFonts w:cs="Arial"/>
          <w:b/>
          <w:bCs/>
          <w:u w:val="single"/>
        </w:rPr>
      </w:pPr>
    </w:p>
    <w:p w14:paraId="4B1217E7" w14:textId="7F916714" w:rsidR="00664F6D" w:rsidRDefault="00664F6D" w:rsidP="00CE5FCD">
      <w:pPr>
        <w:jc w:val="both"/>
        <w:rPr>
          <w:rFonts w:cs="Arial"/>
          <w:b/>
          <w:bCs/>
          <w:u w:val="single"/>
        </w:rPr>
      </w:pPr>
      <w:r>
        <w:rPr>
          <w:rFonts w:cs="Arial"/>
          <w:b/>
          <w:bCs/>
          <w:u w:val="single"/>
        </w:rPr>
        <w:lastRenderedPageBreak/>
        <w:t>LAKE OKEECHOBEE</w:t>
      </w:r>
    </w:p>
    <w:p w14:paraId="226DB76D" w14:textId="7CD60169" w:rsidR="00014E37" w:rsidRPr="00843CBB" w:rsidRDefault="00014E37" w:rsidP="00014E37">
      <w:pPr>
        <w:autoSpaceDE w:val="0"/>
        <w:autoSpaceDN w:val="0"/>
        <w:jc w:val="both"/>
        <w:rPr>
          <w:rFonts w:cs="Arial"/>
        </w:rPr>
      </w:pPr>
      <w:r w:rsidRPr="00843CBB">
        <w:rPr>
          <w:rFonts w:cs="Arial"/>
        </w:rPr>
        <w:t xml:space="preserve">Lake Okeechobee stage is </w:t>
      </w:r>
      <w:r>
        <w:rPr>
          <w:rFonts w:cs="Arial"/>
        </w:rPr>
        <w:t xml:space="preserve">12.77 feet NGVD, </w:t>
      </w:r>
      <w:r w:rsidRPr="00843CBB">
        <w:rPr>
          <w:rFonts w:cs="Arial"/>
        </w:rPr>
        <w:t>0.</w:t>
      </w:r>
      <w:r>
        <w:rPr>
          <w:rFonts w:cs="Arial"/>
        </w:rPr>
        <w:t>06</w:t>
      </w:r>
      <w:r w:rsidRPr="00843CBB">
        <w:rPr>
          <w:rFonts w:cs="Arial"/>
        </w:rPr>
        <w:t xml:space="preserve"> feet </w:t>
      </w:r>
      <w:r>
        <w:rPr>
          <w:rFonts w:cs="Arial"/>
        </w:rPr>
        <w:t>lower</w:t>
      </w:r>
      <w:r w:rsidRPr="00843CBB">
        <w:rPr>
          <w:rFonts w:cs="Arial"/>
        </w:rPr>
        <w:t xml:space="preserve"> than a month ago</w:t>
      </w:r>
      <w:r>
        <w:rPr>
          <w:rFonts w:cs="Arial"/>
        </w:rPr>
        <w:t xml:space="preserve"> and 0.04 feet lower</w:t>
      </w:r>
      <w:r w:rsidRPr="00843CBB">
        <w:rPr>
          <w:rFonts w:cs="Arial"/>
        </w:rPr>
        <w:t xml:space="preserve"> </w:t>
      </w:r>
      <w:r>
        <w:rPr>
          <w:rFonts w:cs="Arial"/>
        </w:rPr>
        <w:t xml:space="preserve">than </w:t>
      </w:r>
      <w:r w:rsidRPr="00843CBB">
        <w:rPr>
          <w:rFonts w:cs="Arial"/>
        </w:rPr>
        <w:t>a year ago (Figure 1</w:t>
      </w:r>
      <w:r>
        <w:rPr>
          <w:rFonts w:cs="Arial"/>
        </w:rPr>
        <w:t>).</w:t>
      </w:r>
      <w:r w:rsidRPr="00843CBB">
        <w:rPr>
          <w:rFonts w:cs="Arial"/>
        </w:rPr>
        <w:t xml:space="preserve"> </w:t>
      </w:r>
      <w:r>
        <w:rPr>
          <w:rFonts w:cs="Arial"/>
        </w:rPr>
        <w:t xml:space="preserve">The Lake is currently 1.06 feet below the preferred ecological envelope </w:t>
      </w:r>
      <w:r w:rsidRPr="00843CBB">
        <w:rPr>
          <w:rFonts w:cs="Arial"/>
        </w:rPr>
        <w:t>(Figure 2).</w:t>
      </w:r>
      <w:r>
        <w:rPr>
          <w:rFonts w:cs="Arial"/>
        </w:rPr>
        <w:t xml:space="preserve"> L</w:t>
      </w:r>
      <w:r w:rsidRPr="00843CBB">
        <w:rPr>
          <w:rFonts w:eastAsiaTheme="minorEastAsia" w:cstheme="minorBidi"/>
          <w:kern w:val="24"/>
        </w:rPr>
        <w:t xml:space="preserve">ake </w:t>
      </w:r>
      <w:r>
        <w:rPr>
          <w:rFonts w:eastAsiaTheme="minorEastAsia" w:cstheme="minorBidi"/>
          <w:kern w:val="24"/>
        </w:rPr>
        <w:t xml:space="preserve">stages </w:t>
      </w:r>
      <w:r w:rsidRPr="00843CBB">
        <w:rPr>
          <w:rFonts w:eastAsiaTheme="minorEastAsia" w:cstheme="minorBidi"/>
          <w:kern w:val="24"/>
        </w:rPr>
        <w:t xml:space="preserve">moved </w:t>
      </w:r>
      <w:r w:rsidRPr="00843CBB">
        <w:rPr>
          <w:rFonts w:cs="Arial"/>
        </w:rPr>
        <w:t xml:space="preserve">up into the Low sub-band on September 4, 2019 then moved back down into the Base Flow sub-band on September 11, 2019 where it </w:t>
      </w:r>
      <w:r>
        <w:rPr>
          <w:rFonts w:cs="Arial"/>
        </w:rPr>
        <w:t>has r</w:t>
      </w:r>
      <w:r w:rsidRPr="00843CBB">
        <w:rPr>
          <w:rFonts w:cs="Arial"/>
        </w:rPr>
        <w:t>emain</w:t>
      </w:r>
      <w:r>
        <w:rPr>
          <w:rFonts w:cs="Arial"/>
        </w:rPr>
        <w:t>ed</w:t>
      </w:r>
      <w:r w:rsidRPr="00843CBB">
        <w:rPr>
          <w:rFonts w:cs="Arial"/>
        </w:rPr>
        <w:t xml:space="preserve"> </w:t>
      </w:r>
      <w:r>
        <w:rPr>
          <w:rFonts w:cs="Arial"/>
        </w:rPr>
        <w:t>since</w:t>
      </w:r>
      <w:r w:rsidRPr="00843CBB">
        <w:rPr>
          <w:rFonts w:cs="Arial"/>
        </w:rPr>
        <w:t xml:space="preserve"> (Figure 3).</w:t>
      </w:r>
      <w:r>
        <w:rPr>
          <w:rFonts w:cs="Arial"/>
        </w:rPr>
        <w:t xml:space="preserve"> Lake stage has been gradually declining from around 14.0 feet </w:t>
      </w:r>
      <w:r w:rsidR="001010C4">
        <w:rPr>
          <w:rFonts w:cs="Arial"/>
        </w:rPr>
        <w:t xml:space="preserve">NGVD </w:t>
      </w:r>
      <w:r>
        <w:rPr>
          <w:rFonts w:cs="Arial"/>
        </w:rPr>
        <w:t xml:space="preserve">since early September 2019 but hovered near 13.0 feet </w:t>
      </w:r>
      <w:r w:rsidR="001010C4">
        <w:rPr>
          <w:rFonts w:cs="Arial"/>
        </w:rPr>
        <w:t xml:space="preserve">NGVD </w:t>
      </w:r>
      <w:r>
        <w:rPr>
          <w:rFonts w:cs="Arial"/>
        </w:rPr>
        <w:t>through December and January</w:t>
      </w:r>
      <w:r w:rsidRPr="00843CBB">
        <w:rPr>
          <w:rFonts w:cs="Arial"/>
        </w:rPr>
        <w:t xml:space="preserve">. According to RAINDAR, </w:t>
      </w:r>
      <w:r>
        <w:rPr>
          <w:rFonts w:cs="Arial"/>
        </w:rPr>
        <w:t xml:space="preserve">no </w:t>
      </w:r>
      <w:r w:rsidRPr="00843CBB">
        <w:rPr>
          <w:rFonts w:cs="Arial"/>
        </w:rPr>
        <w:t xml:space="preserve">rain fell directly over the </w:t>
      </w:r>
      <w:r>
        <w:rPr>
          <w:rFonts w:cs="Arial"/>
        </w:rPr>
        <w:t>L</w:t>
      </w:r>
      <w:r w:rsidRPr="00843CBB">
        <w:rPr>
          <w:rFonts w:cs="Arial"/>
        </w:rPr>
        <w:t>ake</w:t>
      </w:r>
      <w:r>
        <w:rPr>
          <w:rFonts w:cs="Arial"/>
        </w:rPr>
        <w:t xml:space="preserve"> during the past week and watershed rainfall averaged less than 0.10 inches </w:t>
      </w:r>
      <w:r w:rsidRPr="00843CBB">
        <w:rPr>
          <w:rFonts w:cs="Arial"/>
        </w:rPr>
        <w:t xml:space="preserve">(Figure </w:t>
      </w:r>
      <w:r>
        <w:rPr>
          <w:rFonts w:cs="Arial"/>
        </w:rPr>
        <w:t>4</w:t>
      </w:r>
      <w:r w:rsidRPr="00843CBB">
        <w:rPr>
          <w:rFonts w:cs="Arial"/>
        </w:rPr>
        <w:t xml:space="preserve">). </w:t>
      </w:r>
    </w:p>
    <w:p w14:paraId="662283B2" w14:textId="77777777" w:rsidR="00014E37" w:rsidRPr="00843CBB" w:rsidRDefault="00014E37" w:rsidP="00014E37">
      <w:pPr>
        <w:autoSpaceDE w:val="0"/>
        <w:autoSpaceDN w:val="0"/>
        <w:jc w:val="both"/>
        <w:rPr>
          <w:rFonts w:cs="Arial"/>
        </w:rPr>
      </w:pPr>
    </w:p>
    <w:p w14:paraId="55233F38" w14:textId="77777777" w:rsidR="00014E37" w:rsidRDefault="00014E37" w:rsidP="00014E37">
      <w:pPr>
        <w:jc w:val="both"/>
        <w:rPr>
          <w:rFonts w:cs="Arial"/>
        </w:rPr>
      </w:pPr>
      <w:bookmarkStart w:id="7" w:name="_Hlk491846103"/>
      <w:r w:rsidRPr="00843CBB">
        <w:rPr>
          <w:rFonts w:cs="Arial"/>
        </w:rPr>
        <w:t xml:space="preserve">The average daily inflows (minus rainfall) </w:t>
      </w:r>
      <w:r>
        <w:rPr>
          <w:rFonts w:cs="Arial"/>
        </w:rPr>
        <w:t>decreased by roughly 100 cfs from the previous week, while outflows were very similar at 2,634 cfs.</w:t>
      </w:r>
      <w:r w:rsidRPr="00843CBB">
        <w:rPr>
          <w:rFonts w:cs="Arial"/>
        </w:rPr>
        <w:t xml:space="preserve"> </w:t>
      </w:r>
      <w:r>
        <w:rPr>
          <w:rFonts w:cs="Arial"/>
        </w:rPr>
        <w:t xml:space="preserve">Most of the </w:t>
      </w:r>
      <w:r w:rsidRPr="00843CBB">
        <w:rPr>
          <w:rFonts w:cs="Arial"/>
        </w:rPr>
        <w:t>inflow</w:t>
      </w:r>
      <w:r>
        <w:rPr>
          <w:rFonts w:cs="Arial"/>
        </w:rPr>
        <w:t xml:space="preserve"> came from </w:t>
      </w:r>
      <w:r w:rsidRPr="00843CBB">
        <w:rPr>
          <w:rFonts w:cs="Arial"/>
        </w:rPr>
        <w:t>the Kissimmee River (S-65E &amp; S-65EX1)</w:t>
      </w:r>
      <w:r>
        <w:rPr>
          <w:rFonts w:cs="Arial"/>
        </w:rPr>
        <w:t>,</w:t>
      </w:r>
      <w:r w:rsidRPr="00843CBB">
        <w:rPr>
          <w:rFonts w:cs="Arial"/>
        </w:rPr>
        <w:t xml:space="preserve"> </w:t>
      </w:r>
      <w:r>
        <w:rPr>
          <w:rFonts w:cs="Arial"/>
        </w:rPr>
        <w:t xml:space="preserve">while most of the outflows (1,948 cfs) were released south through the S-350 structures. Releases west through S-77 (C-43/Caloosahatchee Canal) and east through the S-308 (C-44/St Lucie Canal) totaled less than 700 cfs. </w:t>
      </w:r>
      <w:r w:rsidRPr="00843CBB">
        <w:rPr>
          <w:rFonts w:cs="Arial"/>
        </w:rPr>
        <w:t xml:space="preserve">Total lake inflows and outflows for the past week are detailed in Table 1, as well as the approximate change in lake stage from each major structure’s total flows over the period. Figure </w:t>
      </w:r>
      <w:r>
        <w:rPr>
          <w:rFonts w:cs="Arial"/>
        </w:rPr>
        <w:t>5</w:t>
      </w:r>
      <w:r w:rsidRPr="00843CBB">
        <w:rPr>
          <w:rFonts w:cs="Arial"/>
        </w:rPr>
        <w:t xml:space="preserve"> shows the combined average daily cfs for inflows and outflows for the </w:t>
      </w:r>
      <w:r>
        <w:rPr>
          <w:rFonts w:cs="Arial"/>
        </w:rPr>
        <w:t>L</w:t>
      </w:r>
      <w:r w:rsidRPr="00843CBB">
        <w:rPr>
          <w:rFonts w:cs="Arial"/>
        </w:rPr>
        <w:t>ake over the past eight weeks. These data are provisional and are subject to change.</w:t>
      </w:r>
    </w:p>
    <w:p w14:paraId="443D3557" w14:textId="77777777" w:rsidR="00014E37" w:rsidRDefault="00014E37" w:rsidP="00014E37">
      <w:pPr>
        <w:jc w:val="both"/>
        <w:rPr>
          <w:rFonts w:cs="Arial"/>
        </w:rPr>
      </w:pPr>
    </w:p>
    <w:p w14:paraId="7B3416F4" w14:textId="77777777" w:rsidR="00014E37" w:rsidRDefault="00014E37" w:rsidP="00014E37">
      <w:pPr>
        <w:jc w:val="both"/>
        <w:rPr>
          <w:rFonts w:cs="Arial"/>
        </w:rPr>
      </w:pPr>
      <w:r>
        <w:rPr>
          <w:rFonts w:cs="Arial"/>
        </w:rPr>
        <w:t xml:space="preserve">The second snail kite survey of the 2020 breeding season was completed on the Lake on February 10, 2020, which found zero nests and &lt;50 snail kites lake wide. Surveys on the Kissimmee Chain of Lakes, for comparison, recorded over 400 snail kites, but no nests. This is the first year in over a decade that no kite nests were found in the state through the second breeding season survey.   </w:t>
      </w:r>
    </w:p>
    <w:p w14:paraId="1861925E" w14:textId="77777777" w:rsidR="00014E37" w:rsidRDefault="00014E37" w:rsidP="00014E37">
      <w:pPr>
        <w:jc w:val="both"/>
        <w:rPr>
          <w:rFonts w:cs="Arial"/>
        </w:rPr>
      </w:pPr>
    </w:p>
    <w:p w14:paraId="167CDDB0" w14:textId="7234C34D" w:rsidR="00824796" w:rsidRPr="008E4A5B" w:rsidRDefault="00824796" w:rsidP="00824796">
      <w:pPr>
        <w:jc w:val="both"/>
        <w:rPr>
          <w:rFonts w:cs="Arial"/>
        </w:rPr>
      </w:pPr>
      <w:r w:rsidRPr="008E4A5B">
        <w:rPr>
          <w:rFonts w:cs="Arial"/>
        </w:rPr>
        <w:t xml:space="preserve">Water quality samples collected on </w:t>
      </w:r>
      <w:r>
        <w:rPr>
          <w:rFonts w:cs="Arial"/>
        </w:rPr>
        <w:t>February</w:t>
      </w:r>
      <w:r w:rsidRPr="008E4A5B">
        <w:rPr>
          <w:rFonts w:cs="Arial"/>
        </w:rPr>
        <w:t xml:space="preserve"> </w:t>
      </w:r>
      <w:r>
        <w:rPr>
          <w:rFonts w:cs="Arial"/>
        </w:rPr>
        <w:t xml:space="preserve">4 – 5, 2020 </w:t>
      </w:r>
      <w:r w:rsidRPr="008E4A5B">
        <w:rPr>
          <w:rFonts w:cs="Arial"/>
        </w:rPr>
        <w:t xml:space="preserve">found </w:t>
      </w:r>
      <w:r>
        <w:rPr>
          <w:rFonts w:cs="Arial"/>
        </w:rPr>
        <w:t xml:space="preserve">elevated </w:t>
      </w:r>
      <w:r w:rsidRPr="008E4A5B">
        <w:rPr>
          <w:rFonts w:cs="Arial"/>
        </w:rPr>
        <w:t>values of Chlorophyll a (Chla)</w:t>
      </w:r>
      <w:r>
        <w:rPr>
          <w:rFonts w:cs="Arial"/>
        </w:rPr>
        <w:t xml:space="preserve"> along</w:t>
      </w:r>
      <w:r w:rsidRPr="008E4A5B">
        <w:rPr>
          <w:rFonts w:cs="Arial"/>
        </w:rPr>
        <w:t xml:space="preserve"> the </w:t>
      </w:r>
      <w:r>
        <w:rPr>
          <w:rFonts w:cs="Arial"/>
        </w:rPr>
        <w:t>western</w:t>
      </w:r>
      <w:r w:rsidRPr="008E4A5B">
        <w:rPr>
          <w:rFonts w:cs="Arial"/>
        </w:rPr>
        <w:t xml:space="preserve"> portion of the </w:t>
      </w:r>
      <w:r>
        <w:rPr>
          <w:rFonts w:cs="Arial"/>
        </w:rPr>
        <w:t>L</w:t>
      </w:r>
      <w:r w:rsidRPr="008E4A5B">
        <w:rPr>
          <w:rFonts w:cs="Arial"/>
        </w:rPr>
        <w:t>ake</w:t>
      </w:r>
      <w:r>
        <w:rPr>
          <w:rFonts w:cs="Arial"/>
        </w:rPr>
        <w:t xml:space="preserve"> at POLESOUT (25 </w:t>
      </w:r>
      <w:r w:rsidRPr="00853DDF">
        <w:rPr>
          <w:rFonts w:ascii="Symbol" w:hAnsi="Symbol" w:cs="Arial"/>
        </w:rPr>
        <w:t></w:t>
      </w:r>
      <w:r>
        <w:rPr>
          <w:rFonts w:cs="Arial"/>
        </w:rPr>
        <w:t xml:space="preserve">g/L), L005 (37 </w:t>
      </w:r>
      <w:r w:rsidRPr="00853DDF">
        <w:rPr>
          <w:rFonts w:ascii="Symbol" w:hAnsi="Symbol" w:cs="Arial"/>
        </w:rPr>
        <w:t></w:t>
      </w:r>
      <w:r>
        <w:rPr>
          <w:rFonts w:cs="Arial"/>
        </w:rPr>
        <w:t xml:space="preserve">g/L), Palmout (24 </w:t>
      </w:r>
      <w:r w:rsidRPr="00E276DE">
        <w:rPr>
          <w:rFonts w:ascii="Symbol" w:hAnsi="Symbol" w:cs="Arial"/>
        </w:rPr>
        <w:t></w:t>
      </w:r>
      <w:r>
        <w:rPr>
          <w:rFonts w:cs="Arial"/>
        </w:rPr>
        <w:t xml:space="preserve">g/L), POLE3S (22 </w:t>
      </w:r>
      <w:r w:rsidRPr="00853DDF">
        <w:rPr>
          <w:rFonts w:ascii="Symbol" w:hAnsi="Symbol" w:cs="Arial"/>
        </w:rPr>
        <w:t></w:t>
      </w:r>
      <w:r>
        <w:rPr>
          <w:rFonts w:cs="Arial"/>
        </w:rPr>
        <w:t xml:space="preserve">g/L), and the pelagic station L008 (28 </w:t>
      </w:r>
      <w:r w:rsidRPr="00853DDF">
        <w:rPr>
          <w:rFonts w:ascii="Symbol" w:hAnsi="Symbol" w:cs="Arial"/>
        </w:rPr>
        <w:t></w:t>
      </w:r>
      <w:r>
        <w:rPr>
          <w:rFonts w:cs="Arial"/>
        </w:rPr>
        <w:t xml:space="preserve">g/L). One eastern pelagic station (L004) was also elevated at 26 </w:t>
      </w:r>
      <w:r w:rsidRPr="00853DDF">
        <w:rPr>
          <w:rFonts w:ascii="Symbol" w:hAnsi="Symbol" w:cs="Arial"/>
        </w:rPr>
        <w:t></w:t>
      </w:r>
      <w:r>
        <w:rPr>
          <w:rFonts w:cs="Arial"/>
        </w:rPr>
        <w:t>g/L Chla (Figure 6)</w:t>
      </w:r>
      <w:r w:rsidRPr="008E4A5B">
        <w:rPr>
          <w:rFonts w:cs="Arial"/>
        </w:rPr>
        <w:t xml:space="preserve">. </w:t>
      </w:r>
      <w:r>
        <w:rPr>
          <w:rFonts w:cs="Arial"/>
        </w:rPr>
        <w:t>Microcystin was not found (</w:t>
      </w:r>
      <w:r w:rsidRPr="008E4A5B">
        <w:rPr>
          <w:rFonts w:cs="Arial"/>
        </w:rPr>
        <w:t xml:space="preserve">detection limit of 0.20 </w:t>
      </w:r>
      <w:r w:rsidRPr="00853DDF">
        <w:rPr>
          <w:rFonts w:ascii="Symbol" w:hAnsi="Symbol" w:cs="Arial"/>
        </w:rPr>
        <w:t></w:t>
      </w:r>
      <w:r w:rsidRPr="008E4A5B">
        <w:rPr>
          <w:rFonts w:cs="Arial"/>
        </w:rPr>
        <w:t>g/L</w:t>
      </w:r>
      <w:r>
        <w:rPr>
          <w:rFonts w:cs="Arial"/>
        </w:rPr>
        <w:t>) at any station.</w:t>
      </w:r>
    </w:p>
    <w:p w14:paraId="4F516421" w14:textId="77777777" w:rsidR="00824796" w:rsidRDefault="00824796" w:rsidP="00824796">
      <w:pPr>
        <w:jc w:val="both"/>
        <w:rPr>
          <w:rFonts w:cs="Arial"/>
        </w:rPr>
      </w:pPr>
    </w:p>
    <w:p w14:paraId="5B455347" w14:textId="47C66687" w:rsidR="00014E37" w:rsidRDefault="00014E37" w:rsidP="00014E37">
      <w:pPr>
        <w:jc w:val="both"/>
        <w:rPr>
          <w:rFonts w:cs="Arial"/>
        </w:rPr>
      </w:pPr>
      <w:r>
        <w:rPr>
          <w:rFonts w:cs="Arial"/>
        </w:rPr>
        <w:t>Concurrent s</w:t>
      </w:r>
      <w:r w:rsidRPr="00905220">
        <w:rPr>
          <w:rFonts w:cs="Arial"/>
        </w:rPr>
        <w:t>atellite imagery (</w:t>
      </w:r>
      <w:r>
        <w:rPr>
          <w:rFonts w:cs="Arial"/>
        </w:rPr>
        <w:t>February 3</w:t>
      </w:r>
      <w:r w:rsidRPr="00905220">
        <w:rPr>
          <w:rFonts w:cs="Arial"/>
        </w:rPr>
        <w:t>, 20</w:t>
      </w:r>
      <w:r>
        <w:rPr>
          <w:rFonts w:cs="Arial"/>
        </w:rPr>
        <w:t xml:space="preserve">20) </w:t>
      </w:r>
      <w:r w:rsidRPr="00905220">
        <w:rPr>
          <w:rFonts w:cs="Arial"/>
        </w:rPr>
        <w:t>using NOAA’s cyanobacteria monitoring product der</w:t>
      </w:r>
      <w:r w:rsidR="009A4A57">
        <w:rPr>
          <w:rFonts w:cs="Arial"/>
        </w:rPr>
        <w:t xml:space="preserve">ived from EUMETSAT’s Sentinel 3 </w:t>
      </w:r>
      <w:r w:rsidRPr="00905220">
        <w:rPr>
          <w:rFonts w:cs="Arial"/>
        </w:rPr>
        <w:t xml:space="preserve">OLCI sensor data </w:t>
      </w:r>
      <w:r>
        <w:rPr>
          <w:rFonts w:cs="Arial"/>
        </w:rPr>
        <w:t>suggested low-moderate potential for cyanobacterial blooms in the same general areas in early February (Figure 7). The latest satellite image (February 23, 2020) showed reduced bloom potential but still some elevated risk along the NW shore and near Fisheating Bay (</w:t>
      </w:r>
      <w:r w:rsidRPr="00905220">
        <w:rPr>
          <w:rFonts w:cs="Arial"/>
        </w:rPr>
        <w:t xml:space="preserve">Figure </w:t>
      </w:r>
      <w:r>
        <w:rPr>
          <w:rFonts w:cs="Arial"/>
        </w:rPr>
        <w:t>7</w:t>
      </w:r>
      <w:r w:rsidRPr="00905220">
        <w:rPr>
          <w:rFonts w:cs="Arial"/>
        </w:rPr>
        <w:t>).</w:t>
      </w:r>
    </w:p>
    <w:p w14:paraId="21582D4D" w14:textId="4ECE97CC" w:rsidR="009A4A57" w:rsidRDefault="009A4A57" w:rsidP="00014E37">
      <w:pPr>
        <w:jc w:val="both"/>
        <w:rPr>
          <w:rFonts w:cs="Arial"/>
        </w:rPr>
      </w:pPr>
    </w:p>
    <w:p w14:paraId="37F89E19" w14:textId="09805F20" w:rsidR="00014E37" w:rsidRPr="00843CBB" w:rsidRDefault="00014E37" w:rsidP="00014E37">
      <w:pPr>
        <w:spacing w:line="276" w:lineRule="auto"/>
        <w:jc w:val="both"/>
        <w:rPr>
          <w:rFonts w:cs="Arial"/>
          <w:b/>
          <w:bCs/>
          <w:u w:val="single"/>
        </w:rPr>
      </w:pPr>
      <w:bookmarkStart w:id="8" w:name="_Hlk1480966"/>
      <w:bookmarkEnd w:id="7"/>
      <w:r w:rsidRPr="00843CBB">
        <w:rPr>
          <w:rFonts w:cs="Arial"/>
          <w:b/>
          <w:bCs/>
          <w:u w:val="single"/>
        </w:rPr>
        <w:t xml:space="preserve">Water Management </w:t>
      </w:r>
      <w:r>
        <w:rPr>
          <w:rFonts w:cs="Arial"/>
          <w:b/>
          <w:bCs/>
          <w:u w:val="single"/>
        </w:rPr>
        <w:t>Summary</w:t>
      </w:r>
    </w:p>
    <w:bookmarkEnd w:id="8"/>
    <w:p w14:paraId="57D5E8D1" w14:textId="77777777" w:rsidR="00014E37" w:rsidRPr="00843CBB" w:rsidRDefault="00014E37" w:rsidP="00014E37">
      <w:pPr>
        <w:jc w:val="both"/>
        <w:rPr>
          <w:rFonts w:cs="Arial"/>
        </w:rPr>
      </w:pPr>
      <w:r w:rsidRPr="00843CBB">
        <w:rPr>
          <w:rFonts w:cs="Arial"/>
        </w:rPr>
        <w:t xml:space="preserve">Lake Okeechobee stage </w:t>
      </w:r>
      <w:r>
        <w:rPr>
          <w:rFonts w:cs="Arial"/>
        </w:rPr>
        <w:t>wa</w:t>
      </w:r>
      <w:r w:rsidRPr="00843CBB">
        <w:rPr>
          <w:rFonts w:cs="Arial"/>
        </w:rPr>
        <w:t xml:space="preserve">s </w:t>
      </w:r>
      <w:r>
        <w:rPr>
          <w:rFonts w:cs="Arial"/>
        </w:rPr>
        <w:t>12.77</w:t>
      </w:r>
      <w:r w:rsidRPr="00843CBB">
        <w:rPr>
          <w:rFonts w:cs="Arial"/>
        </w:rPr>
        <w:t xml:space="preserve"> feet NGVD</w:t>
      </w:r>
      <w:r>
        <w:rPr>
          <w:rFonts w:cs="Arial"/>
        </w:rPr>
        <w:t xml:space="preserve"> on February 24</w:t>
      </w:r>
      <w:r w:rsidRPr="00843CBB">
        <w:rPr>
          <w:rFonts w:cs="Arial"/>
        </w:rPr>
        <w:t>,</w:t>
      </w:r>
      <w:r>
        <w:rPr>
          <w:rFonts w:cs="Arial"/>
        </w:rPr>
        <w:t xml:space="preserve"> 2020, down 0.15 feet from</w:t>
      </w:r>
      <w:r w:rsidRPr="00843CBB">
        <w:rPr>
          <w:rFonts w:cs="Arial"/>
        </w:rPr>
        <w:t xml:space="preserve"> the previous week</w:t>
      </w:r>
      <w:r>
        <w:rPr>
          <w:rFonts w:cs="Arial"/>
        </w:rPr>
        <w:t xml:space="preserve">, and down 0.06 </w:t>
      </w:r>
      <w:r w:rsidRPr="00843CBB">
        <w:rPr>
          <w:rFonts w:cs="Arial"/>
        </w:rPr>
        <w:t xml:space="preserve">feet </w:t>
      </w:r>
      <w:r>
        <w:rPr>
          <w:rFonts w:cs="Arial"/>
        </w:rPr>
        <w:t>from the previous</w:t>
      </w:r>
      <w:r w:rsidRPr="00843CBB">
        <w:rPr>
          <w:rFonts w:cs="Arial"/>
        </w:rPr>
        <w:t xml:space="preserve"> month. The </w:t>
      </w:r>
      <w:r>
        <w:rPr>
          <w:rFonts w:cs="Arial"/>
        </w:rPr>
        <w:t>L</w:t>
      </w:r>
      <w:r w:rsidRPr="00843CBB">
        <w:rPr>
          <w:rFonts w:cs="Arial"/>
        </w:rPr>
        <w:t xml:space="preserve">ake </w:t>
      </w:r>
      <w:r>
        <w:rPr>
          <w:rFonts w:cs="Arial"/>
        </w:rPr>
        <w:t>remains in</w:t>
      </w:r>
      <w:r w:rsidRPr="00843CBB">
        <w:rPr>
          <w:rFonts w:cs="Arial"/>
        </w:rPr>
        <w:t xml:space="preserve"> the Base Flow sub-band</w:t>
      </w:r>
      <w:r>
        <w:rPr>
          <w:rFonts w:cs="Arial"/>
        </w:rPr>
        <w:t xml:space="preserve"> and is 0.17 feet above the Beneficial Use sub-band</w:t>
      </w:r>
      <w:r w:rsidRPr="00843CBB">
        <w:rPr>
          <w:rFonts w:cs="Arial"/>
        </w:rPr>
        <w:t xml:space="preserve">. </w:t>
      </w:r>
      <w:r>
        <w:rPr>
          <w:rFonts w:cs="Arial"/>
        </w:rPr>
        <w:t>Water levels moved</w:t>
      </w:r>
      <w:r w:rsidRPr="00843CBB">
        <w:rPr>
          <w:rFonts w:cs="Arial"/>
        </w:rPr>
        <w:t xml:space="preserve"> below </w:t>
      </w:r>
      <w:r>
        <w:rPr>
          <w:rFonts w:cs="Arial"/>
        </w:rPr>
        <w:t xml:space="preserve">the ecological envelope </w:t>
      </w:r>
      <w:r w:rsidRPr="00843CBB">
        <w:rPr>
          <w:rFonts w:cs="Arial"/>
        </w:rPr>
        <w:t>(which varies seasonally from 12.5 – 15.5 feet NGVD +/- 0.5 feet)</w:t>
      </w:r>
      <w:r>
        <w:rPr>
          <w:rFonts w:cs="Arial"/>
        </w:rPr>
        <w:t xml:space="preserve"> on October 15, 2019 and are currently 1.06 feet below the bottom of the envelope</w:t>
      </w:r>
      <w:r w:rsidRPr="00843CBB">
        <w:rPr>
          <w:rFonts w:cs="Arial"/>
        </w:rPr>
        <w:t xml:space="preserve">. </w:t>
      </w:r>
      <w:r>
        <w:rPr>
          <w:rFonts w:cs="Arial"/>
        </w:rPr>
        <w:t xml:space="preserve">Lake stages below the ecological envelope will continue to benefit recovering submerged and emergent marsh vegetation at low elevations but will reduce aquatic habitat for fish and wildlife. Wading bird and snail kite nesting efforts are likely to be lower for the second consecutive year on the Lake if stages continue below the ecological envelope throughout the breeding season.  </w:t>
      </w:r>
    </w:p>
    <w:p w14:paraId="44517B8F" w14:textId="77777777" w:rsidR="00014E37" w:rsidRDefault="00014E37" w:rsidP="00014E37">
      <w:pPr>
        <w:jc w:val="both"/>
        <w:rPr>
          <w:rFonts w:cs="Arial"/>
        </w:rPr>
      </w:pPr>
    </w:p>
    <w:p w14:paraId="187561C7" w14:textId="77777777" w:rsidR="00D518DB" w:rsidRDefault="00D518DB" w:rsidP="00014E37">
      <w:pPr>
        <w:jc w:val="both"/>
        <w:rPr>
          <w:rFonts w:cs="Arial"/>
          <w:b/>
          <w:sz w:val="22"/>
          <w:szCs w:val="22"/>
        </w:rPr>
      </w:pPr>
    </w:p>
    <w:p w14:paraId="0845AD08" w14:textId="77777777" w:rsidR="00D518DB" w:rsidRDefault="00D518DB" w:rsidP="00014E37">
      <w:pPr>
        <w:jc w:val="both"/>
        <w:rPr>
          <w:rFonts w:cs="Arial"/>
          <w:b/>
          <w:sz w:val="22"/>
          <w:szCs w:val="22"/>
        </w:rPr>
      </w:pPr>
    </w:p>
    <w:p w14:paraId="0135AA3A" w14:textId="77777777" w:rsidR="00D518DB" w:rsidRDefault="00D518DB" w:rsidP="00014E37">
      <w:pPr>
        <w:jc w:val="both"/>
        <w:rPr>
          <w:rFonts w:cs="Arial"/>
          <w:b/>
          <w:sz w:val="22"/>
          <w:szCs w:val="22"/>
        </w:rPr>
      </w:pPr>
    </w:p>
    <w:p w14:paraId="05FC1F31" w14:textId="77777777" w:rsidR="00D518DB" w:rsidRDefault="00D518DB" w:rsidP="00014E37">
      <w:pPr>
        <w:jc w:val="both"/>
        <w:rPr>
          <w:rFonts w:cs="Arial"/>
          <w:b/>
          <w:sz w:val="22"/>
          <w:szCs w:val="22"/>
        </w:rPr>
      </w:pPr>
    </w:p>
    <w:p w14:paraId="62BD3A30" w14:textId="77777777" w:rsidR="00D518DB" w:rsidRDefault="00D518DB" w:rsidP="00014E37">
      <w:pPr>
        <w:jc w:val="both"/>
        <w:rPr>
          <w:rFonts w:cs="Arial"/>
          <w:b/>
          <w:sz w:val="22"/>
          <w:szCs w:val="22"/>
        </w:rPr>
      </w:pPr>
    </w:p>
    <w:p w14:paraId="6EBE97EC" w14:textId="77777777" w:rsidR="00D518DB" w:rsidRDefault="00D518DB" w:rsidP="00014E37">
      <w:pPr>
        <w:jc w:val="both"/>
        <w:rPr>
          <w:rFonts w:cs="Arial"/>
          <w:b/>
          <w:sz w:val="22"/>
          <w:szCs w:val="22"/>
        </w:rPr>
      </w:pPr>
    </w:p>
    <w:p w14:paraId="04FDEA6E" w14:textId="106E339C" w:rsidR="00014E37" w:rsidRDefault="00014E37" w:rsidP="00014E37">
      <w:pPr>
        <w:jc w:val="both"/>
        <w:rPr>
          <w:rFonts w:cs="Arial"/>
          <w:sz w:val="22"/>
          <w:szCs w:val="22"/>
        </w:rPr>
      </w:pPr>
      <w:r w:rsidRPr="00E009D9">
        <w:rPr>
          <w:rFonts w:cs="Arial"/>
          <w:b/>
          <w:sz w:val="22"/>
          <w:szCs w:val="22"/>
        </w:rPr>
        <w:t>Table 1</w:t>
      </w:r>
      <w:r>
        <w:rPr>
          <w:rFonts w:cs="Arial"/>
          <w:b/>
          <w:sz w:val="22"/>
          <w:szCs w:val="22"/>
        </w:rPr>
        <w:t xml:space="preserve">. </w:t>
      </w:r>
      <w:r w:rsidRPr="00FC7D68">
        <w:rPr>
          <w:rFonts w:cs="Arial"/>
          <w:sz w:val="22"/>
          <w:szCs w:val="22"/>
        </w:rPr>
        <w:t xml:space="preserve">Average daily inflows and outflows and the approximate depth equivalents </w:t>
      </w:r>
      <w:r>
        <w:rPr>
          <w:rFonts w:cs="Arial"/>
          <w:sz w:val="22"/>
          <w:szCs w:val="22"/>
        </w:rPr>
        <w:t xml:space="preserve">on Lake Okeechobee </w:t>
      </w:r>
      <w:r w:rsidRPr="00FC7D68">
        <w:rPr>
          <w:rFonts w:cs="Arial"/>
          <w:sz w:val="22"/>
          <w:szCs w:val="22"/>
        </w:rPr>
        <w:t>for</w:t>
      </w:r>
      <w:r>
        <w:rPr>
          <w:rFonts w:cs="Arial"/>
          <w:sz w:val="22"/>
          <w:szCs w:val="22"/>
        </w:rPr>
        <w:t xml:space="preserve"> va</w:t>
      </w:r>
      <w:r w:rsidRPr="00FC7D68">
        <w:rPr>
          <w:rFonts w:cs="Arial"/>
          <w:sz w:val="22"/>
          <w:szCs w:val="22"/>
        </w:rPr>
        <w:t>riou</w:t>
      </w:r>
      <w:r>
        <w:rPr>
          <w:rFonts w:cs="Arial"/>
          <w:sz w:val="22"/>
          <w:szCs w:val="22"/>
        </w:rPr>
        <w:t>s structures.</w:t>
      </w:r>
    </w:p>
    <w:p w14:paraId="1C172A65" w14:textId="77777777" w:rsidR="00014E37" w:rsidRDefault="00014E37" w:rsidP="00014E37">
      <w:pPr>
        <w:jc w:val="both"/>
        <w:rPr>
          <w:rFonts w:cs="Arial"/>
          <w:sz w:val="22"/>
          <w:szCs w:val="22"/>
        </w:rPr>
      </w:pPr>
      <w:r w:rsidRPr="004503D0">
        <w:rPr>
          <w:rFonts w:cs="Arial"/>
          <w:noProof/>
        </w:rPr>
        <mc:AlternateContent>
          <mc:Choice Requires="wps">
            <w:drawing>
              <wp:anchor distT="45720" distB="45720" distL="114300" distR="114300" simplePos="0" relativeHeight="251666432" behindDoc="0" locked="0" layoutInCell="1" allowOverlap="1" wp14:anchorId="58414359" wp14:editId="5AC18C91">
                <wp:simplePos x="0" y="0"/>
                <wp:positionH relativeFrom="margin">
                  <wp:posOffset>4518025</wp:posOffset>
                </wp:positionH>
                <wp:positionV relativeFrom="paragraph">
                  <wp:posOffset>2825115</wp:posOffset>
                </wp:positionV>
                <wp:extent cx="1333500" cy="1404620"/>
                <wp:effectExtent l="0" t="0" r="0" b="5715"/>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1404620"/>
                        </a:xfrm>
                        <a:prstGeom prst="rect">
                          <a:avLst/>
                        </a:prstGeom>
                        <a:solidFill>
                          <a:srgbClr val="FFFFFF"/>
                        </a:solidFill>
                        <a:ln w="9525">
                          <a:noFill/>
                          <a:miter lim="800000"/>
                          <a:headEnd/>
                          <a:tailEnd/>
                        </a:ln>
                      </wps:spPr>
                      <wps:txbx>
                        <w:txbxContent>
                          <w:p w14:paraId="4D1C34B8" w14:textId="77777777" w:rsidR="00014E37" w:rsidRPr="004503D0" w:rsidRDefault="00014E37" w:rsidP="00014E37">
                            <w:pPr>
                              <w:rPr>
                                <w:color w:val="FF0000"/>
                              </w:rPr>
                            </w:pPr>
                            <w:r w:rsidRPr="004503D0">
                              <w:rPr>
                                <w:color w:val="FF0000"/>
                              </w:rPr>
                              <w:t>Provisional Data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w:pict>
              <v:shapetype w14:anchorId="58414359" id="_x0000_t202" coordsize="21600,21600" o:spt="202" path="m,l,21600r21600,l21600,xe">
                <v:stroke joinstyle="miter"/>
                <v:path gradientshapeok="t" o:connecttype="rect"/>
              </v:shapetype>
              <v:shape id="Text Box 2" o:spid="_x0000_s1026" type="#_x0000_t202" style="position:absolute;left:0;text-align:left;margin-left:355.75pt;margin-top:222.45pt;width:105pt;height:110.6pt;z-index:2516664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" stroked="f">
                <v:textbox style="mso-fit-shape-to-text:t">
                  <w:txbxContent>
                    <w:p w14:paraId="4D1C34B8" w14:textId="77777777" w:rsidR="00014E37" w:rsidRPr="004503D0" w:rsidRDefault="00014E37" w:rsidP="00014E37">
                      <w:pPr>
                        <w:rPr>
                          <w:color w:val="FF0000"/>
                        </w:rPr>
                      </w:pPr>
                      <w:r w:rsidRPr="004503D0">
                        <w:rPr>
                          <w:color w:val="FF0000"/>
                        </w:rPr>
                        <w:t>Provisional Data</w:t>
                      </w:r>
                    </w:p>
                  </w:txbxContent>
                </v:textbox>
                <w10:wrap anchorx="margin"/>
              </v:shape>
            </w:pict>
          </mc:Fallback>
        </mc:AlternateContent>
      </w:r>
    </w:p>
    <w:p w14:paraId="3FC23384" w14:textId="77777777" w:rsidR="00014E37" w:rsidRDefault="00014E37" w:rsidP="00014E37">
      <w:pPr>
        <w:jc w:val="center"/>
        <w:rPr>
          <w:rFonts w:cs="Arial"/>
        </w:rPr>
      </w:pPr>
      <w:r>
        <w:rPr>
          <w:rFonts w:cs="Arial"/>
          <w:noProof/>
        </w:rPr>
        <w:drawing>
          <wp:inline distT="0" distB="0" distL="0" distR="0" wp14:anchorId="4E3A6B58" wp14:editId="3234F28D">
            <wp:extent cx="6759871" cy="4129789"/>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776200" cy="4139765"/>
                    </a:xfrm>
                    <a:prstGeom prst="rect">
                      <a:avLst/>
                    </a:prstGeom>
                    <a:noFill/>
                  </pic:spPr>
                </pic:pic>
              </a:graphicData>
            </a:graphic>
          </wp:inline>
        </w:drawing>
      </w:r>
    </w:p>
    <w:p w14:paraId="183F2C17" w14:textId="77777777" w:rsidR="00014E37" w:rsidRDefault="00014E37" w:rsidP="00014E37">
      <w:pPr>
        <w:jc w:val="center"/>
        <w:rPr>
          <w:rFonts w:cs="Arial"/>
        </w:rPr>
      </w:pPr>
    </w:p>
    <w:p w14:paraId="4A8B3FBA" w14:textId="77777777" w:rsidR="00014E37" w:rsidRDefault="00014E37" w:rsidP="00014E37">
      <w:pPr>
        <w:rPr>
          <w:rFonts w:cs="Arial"/>
        </w:rPr>
        <w:sectPr w:rsidR="00014E37" w:rsidSect="00035E4B">
          <w:pgSz w:w="12240" w:h="15840"/>
          <w:pgMar w:top="720" w:right="720" w:bottom="720" w:left="720" w:header="720" w:footer="720" w:gutter="0"/>
          <w:cols w:space="720"/>
          <w:docGrid w:linePitch="360"/>
        </w:sectPr>
      </w:pPr>
    </w:p>
    <w:p w14:paraId="5B18A673" w14:textId="77777777" w:rsidR="00014E37" w:rsidRDefault="00014E37" w:rsidP="00014E37">
      <w:pPr>
        <w:spacing w:after="200" w:line="276" w:lineRule="auto"/>
        <w:jc w:val="center"/>
        <w:rPr>
          <w:rFonts w:cs="Arial"/>
          <w:b/>
          <w:noProof/>
          <w:sz w:val="22"/>
          <w:szCs w:val="22"/>
        </w:rPr>
      </w:pPr>
    </w:p>
    <w:p w14:paraId="5BB6687C" w14:textId="77777777" w:rsidR="00014E37" w:rsidRDefault="00014E37" w:rsidP="00014E37">
      <w:pPr>
        <w:spacing w:after="200" w:line="276" w:lineRule="auto"/>
        <w:jc w:val="center"/>
        <w:rPr>
          <w:rFonts w:cs="Arial"/>
          <w:b/>
          <w:sz w:val="22"/>
          <w:szCs w:val="22"/>
        </w:rPr>
      </w:pPr>
      <w:r>
        <w:rPr>
          <w:rFonts w:cs="Arial"/>
          <w:b/>
          <w:noProof/>
          <w:sz w:val="22"/>
          <w:szCs w:val="22"/>
        </w:rPr>
        <w:drawing>
          <wp:inline distT="0" distB="0" distL="0" distR="0" wp14:anchorId="3449CE0F" wp14:editId="0E72F031">
            <wp:extent cx="9073135" cy="415395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090097" cy="4161720"/>
                    </a:xfrm>
                    <a:prstGeom prst="rect">
                      <a:avLst/>
                    </a:prstGeom>
                    <a:noFill/>
                  </pic:spPr>
                </pic:pic>
              </a:graphicData>
            </a:graphic>
          </wp:inline>
        </w:drawing>
      </w:r>
    </w:p>
    <w:p w14:paraId="7FD34DA9" w14:textId="77777777" w:rsidR="00014E37" w:rsidRPr="00484656" w:rsidRDefault="00014E37" w:rsidP="00014E37">
      <w:pPr>
        <w:spacing w:after="200" w:line="276" w:lineRule="auto"/>
        <w:jc w:val="center"/>
        <w:rPr>
          <w:noProof/>
        </w:rPr>
      </w:pPr>
      <w:r w:rsidRPr="00487781">
        <w:rPr>
          <w:rFonts w:cs="Arial"/>
          <w:b/>
          <w:sz w:val="22"/>
          <w:szCs w:val="22"/>
        </w:rPr>
        <w:t>Figure 1</w:t>
      </w:r>
      <w:r>
        <w:rPr>
          <w:rFonts w:cs="Arial"/>
          <w:b/>
          <w:sz w:val="22"/>
          <w:szCs w:val="22"/>
        </w:rPr>
        <w:t xml:space="preserve">. </w:t>
      </w:r>
      <w:r w:rsidRPr="00484656">
        <w:rPr>
          <w:rFonts w:cs="Arial"/>
          <w:sz w:val="22"/>
          <w:szCs w:val="22"/>
        </w:rPr>
        <w:t>Water depth estimates on Lake Okeechobee based on the South Florida Water Depth Assessment Tool.</w:t>
      </w:r>
      <w:r w:rsidRPr="00484656">
        <w:rPr>
          <w:noProof/>
        </w:rPr>
        <w:t xml:space="preserve"> </w:t>
      </w:r>
    </w:p>
    <w:p w14:paraId="68574CD2" w14:textId="77777777" w:rsidR="00014E37" w:rsidRPr="00E718B2" w:rsidRDefault="00014E37" w:rsidP="00014E37">
      <w:pPr>
        <w:spacing w:after="200" w:line="276" w:lineRule="auto"/>
        <w:jc w:val="center"/>
        <w:rPr>
          <w:noProof/>
        </w:rPr>
        <w:sectPr w:rsidR="00014E37" w:rsidRPr="00E718B2" w:rsidSect="004816D6">
          <w:pgSz w:w="15840" w:h="12240" w:orient="landscape"/>
          <w:pgMar w:top="720" w:right="720" w:bottom="720" w:left="720" w:header="720" w:footer="720" w:gutter="0"/>
          <w:cols w:space="720"/>
          <w:docGrid w:linePitch="360"/>
        </w:sectPr>
      </w:pPr>
    </w:p>
    <w:p w14:paraId="782AFB03" w14:textId="77777777" w:rsidR="00014E37" w:rsidRDefault="00014E37" w:rsidP="00014E37">
      <w:pPr>
        <w:pStyle w:val="NormalWeb"/>
        <w:spacing w:before="0" w:beforeAutospacing="0" w:after="0" w:afterAutospacing="0"/>
        <w:jc w:val="center"/>
        <w:textAlignment w:val="baseline"/>
        <w:rPr>
          <w:rFonts w:ascii="Arial" w:hAnsi="Arial" w:cs="Arial"/>
          <w:b/>
          <w:color w:val="auto"/>
          <w:sz w:val="22"/>
          <w:szCs w:val="22"/>
        </w:rPr>
      </w:pPr>
      <w:r>
        <w:rPr>
          <w:noProof/>
        </w:rPr>
        <w:lastRenderedPageBreak/>
        <w:drawing>
          <wp:inline distT="0" distB="0" distL="0" distR="0" wp14:anchorId="6A753A00" wp14:editId="2E3F06AA">
            <wp:extent cx="8538043" cy="6202392"/>
            <wp:effectExtent l="0" t="0" r="0" b="8255"/>
            <wp:docPr id="2" name="Picture 2">
              <a:extLst xmlns:a="http://schemas.openxmlformats.org/drawingml/2006/main">
                <a:ext uri="{FF2B5EF4-FFF2-40B4-BE49-F238E27FC236}">
                  <a16:creationId xmlns:a16="http://schemas.microsoft.com/office/drawing/2014/main" id="{D2D7CBDB-4024-4E49-9ADA-9BF0E36B99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D2D7CBDB-4024-4E49-9ADA-9BF0E36B99F2}"/>
                        </a:ext>
                      </a:extLst>
                    </pic:cNvPr>
                    <pic:cNvPicPr>
                      <a:picLocks noChangeAspect="1"/>
                    </pic:cNvPicPr>
                  </pic:nvPicPr>
                  <pic:blipFill>
                    <a:blip r:embed="rId17"/>
                    <a:stretch>
                      <a:fillRect/>
                    </a:stretch>
                  </pic:blipFill>
                  <pic:spPr>
                    <a:xfrm>
                      <a:off x="0" y="0"/>
                      <a:ext cx="8564172" cy="6221373"/>
                    </a:xfrm>
                    <a:prstGeom prst="rect">
                      <a:avLst/>
                    </a:prstGeom>
                  </pic:spPr>
                </pic:pic>
              </a:graphicData>
            </a:graphic>
          </wp:inline>
        </w:drawing>
      </w:r>
    </w:p>
    <w:p w14:paraId="23ECA36B" w14:textId="77777777" w:rsidR="00014E37" w:rsidRDefault="00014E37" w:rsidP="00014E37">
      <w:pPr>
        <w:pStyle w:val="NormalWeb"/>
        <w:spacing w:before="0" w:beforeAutospacing="0" w:after="0" w:afterAutospacing="0"/>
        <w:jc w:val="center"/>
        <w:textAlignment w:val="baseline"/>
        <w:rPr>
          <w:rFonts w:ascii="Arial" w:hAnsi="Arial" w:cs="Arial"/>
          <w:color w:val="auto"/>
          <w:sz w:val="22"/>
          <w:szCs w:val="22"/>
        </w:rPr>
      </w:pPr>
      <w:r w:rsidRPr="00487781">
        <w:rPr>
          <w:rFonts w:ascii="Arial" w:hAnsi="Arial" w:cs="Arial"/>
          <w:b/>
          <w:color w:val="auto"/>
          <w:sz w:val="22"/>
          <w:szCs w:val="22"/>
        </w:rPr>
        <w:t xml:space="preserve">Figure </w:t>
      </w:r>
      <w:r>
        <w:rPr>
          <w:rFonts w:ascii="Arial" w:hAnsi="Arial" w:cs="Arial"/>
          <w:b/>
          <w:color w:val="auto"/>
          <w:sz w:val="22"/>
          <w:szCs w:val="22"/>
        </w:rPr>
        <w:t xml:space="preserve">2. </w:t>
      </w:r>
      <w:r w:rsidRPr="00755BD9">
        <w:rPr>
          <w:rFonts w:ascii="Arial" w:hAnsi="Arial" w:cs="Arial"/>
          <w:color w:val="auto"/>
          <w:sz w:val="22"/>
          <w:szCs w:val="22"/>
        </w:rPr>
        <w:t>Select a</w:t>
      </w:r>
      <w:r>
        <w:rPr>
          <w:rFonts w:ascii="Arial" w:hAnsi="Arial" w:cs="Arial"/>
          <w:color w:val="auto"/>
          <w:sz w:val="22"/>
          <w:szCs w:val="22"/>
        </w:rPr>
        <w:t xml:space="preserve">nnual stage hydrographs for Lake Okeechobee in comparison to the (Draft) updated Ecological Envelope. </w:t>
      </w:r>
    </w:p>
    <w:p w14:paraId="48460721" w14:textId="77777777" w:rsidR="00014E37" w:rsidRDefault="00014E37" w:rsidP="00014E37">
      <w:pPr>
        <w:pStyle w:val="NormalWeb"/>
        <w:spacing w:before="0" w:beforeAutospacing="0" w:after="0" w:afterAutospacing="0"/>
        <w:jc w:val="center"/>
        <w:textAlignment w:val="baseline"/>
        <w:rPr>
          <w:rFonts w:ascii="Arial" w:hAnsi="Arial" w:cs="Arial"/>
          <w:color w:val="auto"/>
          <w:sz w:val="22"/>
          <w:szCs w:val="22"/>
        </w:rPr>
      </w:pPr>
    </w:p>
    <w:p w14:paraId="418C4CDD" w14:textId="77777777" w:rsidR="00014E37" w:rsidRDefault="00014E37" w:rsidP="00014E37">
      <w:pPr>
        <w:pStyle w:val="NormalWeb"/>
        <w:spacing w:before="0" w:beforeAutospacing="0" w:after="0" w:afterAutospacing="0"/>
        <w:jc w:val="center"/>
        <w:textAlignment w:val="baseline"/>
        <w:rPr>
          <w:rFonts w:ascii="Arial" w:hAnsi="Arial" w:cs="Arial"/>
          <w:noProof/>
          <w:color w:val="auto"/>
          <w:sz w:val="22"/>
          <w:szCs w:val="22"/>
        </w:rPr>
      </w:pPr>
      <w:r>
        <w:rPr>
          <w:noProof/>
        </w:rPr>
        <w:lastRenderedPageBreak/>
        <w:drawing>
          <wp:inline distT="0" distB="0" distL="0" distR="0" wp14:anchorId="42EF7A7B" wp14:editId="783A8889">
            <wp:extent cx="8516556" cy="6185140"/>
            <wp:effectExtent l="0" t="0" r="0" b="6350"/>
            <wp:docPr id="9" name="Picture 4">
              <a:extLst xmlns:a="http://schemas.openxmlformats.org/drawingml/2006/main">
                <a:ext uri="{FF2B5EF4-FFF2-40B4-BE49-F238E27FC236}">
                  <a16:creationId xmlns:a16="http://schemas.microsoft.com/office/drawing/2014/main" id="{63A71DFD-A472-479F-98D0-3D63C1DC7C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3A71DFD-A472-479F-98D0-3D63C1DC7C26}"/>
                        </a:ext>
                      </a:extLst>
                    </pic:cNvPr>
                    <pic:cNvPicPr>
                      <a:picLocks noChangeAspect="1"/>
                    </pic:cNvPicPr>
                  </pic:nvPicPr>
                  <pic:blipFill>
                    <a:blip r:embed="rId18"/>
                    <a:stretch>
                      <a:fillRect/>
                    </a:stretch>
                  </pic:blipFill>
                  <pic:spPr>
                    <a:xfrm>
                      <a:off x="0" y="0"/>
                      <a:ext cx="8533327" cy="6197320"/>
                    </a:xfrm>
                    <a:prstGeom prst="rect">
                      <a:avLst/>
                    </a:prstGeom>
                  </pic:spPr>
                </pic:pic>
              </a:graphicData>
            </a:graphic>
          </wp:inline>
        </w:drawing>
      </w:r>
    </w:p>
    <w:p w14:paraId="3E6D85E3" w14:textId="77777777" w:rsidR="00014E37" w:rsidRDefault="00014E37" w:rsidP="00014E37">
      <w:pPr>
        <w:pStyle w:val="NormalWeb"/>
        <w:spacing w:before="0" w:beforeAutospacing="0" w:after="0" w:afterAutospacing="0"/>
        <w:jc w:val="center"/>
        <w:textAlignment w:val="baseline"/>
        <w:rPr>
          <w:rFonts w:ascii="Arial" w:hAnsi="Arial" w:cs="Arial"/>
          <w:color w:val="auto"/>
          <w:sz w:val="22"/>
          <w:szCs w:val="22"/>
        </w:rPr>
      </w:pPr>
      <w:r w:rsidRPr="00487781">
        <w:rPr>
          <w:rFonts w:ascii="Arial" w:hAnsi="Arial" w:cs="Arial"/>
          <w:b/>
          <w:color w:val="auto"/>
          <w:sz w:val="22"/>
          <w:szCs w:val="22"/>
        </w:rPr>
        <w:t xml:space="preserve">Figure </w:t>
      </w:r>
      <w:r>
        <w:rPr>
          <w:rFonts w:ascii="Arial" w:hAnsi="Arial" w:cs="Arial"/>
          <w:b/>
          <w:color w:val="auto"/>
          <w:sz w:val="22"/>
          <w:szCs w:val="22"/>
        </w:rPr>
        <w:t xml:space="preserve">3. </w:t>
      </w:r>
      <w:r w:rsidRPr="00484656">
        <w:rPr>
          <w:rFonts w:ascii="Arial" w:hAnsi="Arial" w:cs="Arial"/>
          <w:color w:val="auto"/>
          <w:sz w:val="22"/>
          <w:szCs w:val="22"/>
        </w:rPr>
        <w:t xml:space="preserve">Recent </w:t>
      </w:r>
      <w:r>
        <w:rPr>
          <w:rFonts w:ascii="Arial" w:hAnsi="Arial" w:cs="Arial"/>
          <w:color w:val="auto"/>
          <w:sz w:val="22"/>
          <w:szCs w:val="22"/>
        </w:rPr>
        <w:t>Lake Okeechobee stage and releases, with projected stages based on a dynamic position analysis.</w:t>
      </w:r>
    </w:p>
    <w:p w14:paraId="0AB639DF" w14:textId="77777777" w:rsidR="00014E37" w:rsidRDefault="00014E37" w:rsidP="00014E37">
      <w:pPr>
        <w:pStyle w:val="NormalWeb"/>
        <w:spacing w:before="0" w:beforeAutospacing="0" w:after="0" w:afterAutospacing="0"/>
        <w:jc w:val="center"/>
        <w:textAlignment w:val="baseline"/>
        <w:rPr>
          <w:rFonts w:ascii="Arial" w:hAnsi="Arial" w:cs="Arial"/>
          <w:b/>
          <w:color w:val="auto"/>
          <w:sz w:val="22"/>
          <w:szCs w:val="22"/>
        </w:rPr>
      </w:pPr>
    </w:p>
    <w:p w14:paraId="0BD6E2C7" w14:textId="77777777" w:rsidR="00014E37" w:rsidRDefault="00014E37" w:rsidP="00014E37">
      <w:pPr>
        <w:pStyle w:val="NormalWeb"/>
        <w:spacing w:before="0" w:beforeAutospacing="0" w:after="0" w:afterAutospacing="0"/>
        <w:jc w:val="center"/>
        <w:textAlignment w:val="baseline"/>
        <w:rPr>
          <w:rFonts w:ascii="Arial" w:hAnsi="Arial" w:cs="Arial"/>
          <w:b/>
          <w:color w:val="auto"/>
          <w:sz w:val="22"/>
          <w:szCs w:val="22"/>
        </w:rPr>
      </w:pPr>
    </w:p>
    <w:p w14:paraId="4DC699B3" w14:textId="77777777" w:rsidR="00014E37" w:rsidRDefault="00014E37" w:rsidP="00014E37">
      <w:pPr>
        <w:pStyle w:val="NormalWeb"/>
        <w:spacing w:before="0" w:beforeAutospacing="0" w:after="0" w:afterAutospacing="0"/>
        <w:textAlignment w:val="baseline"/>
        <w:rPr>
          <w:rFonts w:ascii="Arial" w:hAnsi="Arial" w:cs="Arial"/>
          <w:b/>
          <w:color w:val="auto"/>
          <w:sz w:val="22"/>
          <w:szCs w:val="22"/>
        </w:rPr>
        <w:sectPr w:rsidR="00014E37" w:rsidSect="00F634A0">
          <w:pgSz w:w="15840" w:h="12240" w:orient="landscape"/>
          <w:pgMar w:top="720" w:right="720" w:bottom="720" w:left="720" w:header="720" w:footer="720" w:gutter="0"/>
          <w:cols w:space="720"/>
          <w:docGrid w:linePitch="360"/>
        </w:sectPr>
      </w:pPr>
    </w:p>
    <w:p w14:paraId="570344B6" w14:textId="2D657024" w:rsidR="00014E37" w:rsidRDefault="009A4A57" w:rsidP="00014E37">
      <w:pPr>
        <w:pStyle w:val="NormalWeb"/>
        <w:spacing w:before="0" w:beforeAutospacing="0" w:after="0" w:afterAutospacing="0"/>
        <w:textAlignment w:val="baseline"/>
        <w:rPr>
          <w:rFonts w:cs="Arial"/>
          <w:b/>
          <w:sz w:val="22"/>
          <w:szCs w:val="22"/>
        </w:rPr>
        <w:sectPr w:rsidR="00014E37" w:rsidSect="00F634A0">
          <w:pgSz w:w="15840" w:h="12240" w:orient="landscape"/>
          <w:pgMar w:top="720" w:right="720" w:bottom="720" w:left="720" w:header="720" w:footer="720" w:gutter="0"/>
          <w:cols w:space="720"/>
          <w:docGrid w:linePitch="360"/>
        </w:sectPr>
      </w:pPr>
      <w:r w:rsidRPr="00484656">
        <w:rPr>
          <w:noProof/>
        </w:rPr>
        <w:lastRenderedPageBreak/>
        <mc:AlternateContent>
          <mc:Choice Requires="wps">
            <w:drawing>
              <wp:anchor distT="45720" distB="45720" distL="114300" distR="114300" simplePos="0" relativeHeight="251665408" behindDoc="1" locked="0" layoutInCell="1" allowOverlap="1" wp14:anchorId="7FE1C001" wp14:editId="303B6D7D">
                <wp:simplePos x="0" y="0"/>
                <wp:positionH relativeFrom="column">
                  <wp:posOffset>4124325</wp:posOffset>
                </wp:positionH>
                <wp:positionV relativeFrom="paragraph">
                  <wp:posOffset>4765040</wp:posOffset>
                </wp:positionV>
                <wp:extent cx="4892675" cy="1704975"/>
                <wp:effectExtent l="0" t="0" r="3175" b="9525"/>
                <wp:wrapTopAndBottom/>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2675" cy="1704975"/>
                        </a:xfrm>
                        <a:prstGeom prst="rect">
                          <a:avLst/>
                        </a:prstGeom>
                        <a:solidFill>
                          <a:srgbClr val="FFFFFF"/>
                        </a:solidFill>
                        <a:ln w="9525">
                          <a:noFill/>
                          <a:miter lim="800000"/>
                          <a:headEnd/>
                          <a:tailEnd/>
                        </a:ln>
                      </wps:spPr>
                      <wps:txbx>
                        <w:txbxContent>
                          <w:p w14:paraId="5BFB7101" w14:textId="7557A353" w:rsidR="00014E37" w:rsidRPr="009A4A57" w:rsidRDefault="00014E37" w:rsidP="009A4A57">
                            <w:pPr>
                              <w:spacing w:before="120"/>
                              <w:jc w:val="both"/>
                              <w:rPr>
                                <w:rFonts w:cs="Arial"/>
                              </w:rPr>
                            </w:pPr>
                            <w:r w:rsidRPr="009A4A57">
                              <w:rPr>
                                <w:rFonts w:cs="Arial"/>
                                <w:b/>
                              </w:rPr>
                              <w:t xml:space="preserve">Figure 5. </w:t>
                            </w:r>
                            <w:r w:rsidRPr="009A4A57">
                              <w:rPr>
                                <w:rFonts w:cs="Arial"/>
                              </w:rPr>
                              <w:t>Major inflows (orange) and outflows (blue) of Lake Okeechobee, including the S-350 structures designated as South (green).</w:t>
                            </w:r>
                            <w:r w:rsidR="009A4A57">
                              <w:rPr>
                                <w:rFonts w:cs="Arial"/>
                              </w:rPr>
                              <w:t xml:space="preserve"> The L-8 </w:t>
                            </w:r>
                            <w:r w:rsidRPr="009A4A57">
                              <w:rPr>
                                <w:rFonts w:cs="Arial"/>
                              </w:rPr>
                              <w:t>Canal flows through Culvert 10A are included as outflows when positive, and as inflows when backflowing into the Lake. All inflows and outflows are shown as positive and negative, respectively, for visual purposes. Outflows through the S-77 and S-308 structures are shown based on their downstream gauges to account for lock openings for navigation.</w:t>
                            </w:r>
                          </w:p>
                          <w:p w14:paraId="582B0F73" w14:textId="77777777" w:rsidR="00014E37" w:rsidRDefault="00014E37" w:rsidP="00014E37">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w:pict>
              <v:shape w14:anchorId="7FE1C001" id="_x0000_s1027" type="#_x0000_t202" style="position:absolute;margin-left:324.75pt;margin-top:375.2pt;width:385.25pt;height:134.25pt;z-index:-251651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" stroked="f">
                <v:textbox>
                  <w:txbxContent>
                    <w:p w14:paraId="5BFB7101" w14:textId="7557A353" w:rsidR="00014E37" w:rsidRPr="009A4A57" w:rsidRDefault="00014E37" w:rsidP="009A4A57">
                      <w:pPr>
                        <w:spacing w:before="120"/>
                        <w:jc w:val="both"/>
                        <w:rPr>
                          <w:rFonts w:cs="Arial"/>
                        </w:rPr>
                      </w:pPr>
                      <w:r w:rsidRPr="009A4A57">
                        <w:rPr>
                          <w:rFonts w:cs="Arial"/>
                          <w:b/>
                        </w:rPr>
                        <w:t xml:space="preserve">Figure 5. </w:t>
                      </w:r>
                      <w:r w:rsidRPr="009A4A57">
                        <w:rPr>
                          <w:rFonts w:cs="Arial"/>
                        </w:rPr>
                        <w:t>Major inflows (orange) and outflows (blue) of Lake Okeechobee, including the S-350 structures designated as South (green).</w:t>
                      </w:r>
                      <w:r w:rsidR="009A4A57">
                        <w:rPr>
                          <w:rFonts w:cs="Arial"/>
                        </w:rPr>
                        <w:t xml:space="preserve"> The L-8 </w:t>
                      </w:r>
                      <w:r w:rsidRPr="009A4A57">
                        <w:rPr>
                          <w:rFonts w:cs="Arial"/>
                        </w:rPr>
                        <w:t>Canal flows through Culvert 10A are included as outflows when positive, and as inflows when backflowing into the Lake. All inflows and outflows are shown as positive and negative, respectively, for visual purposes. Outflows through the S-77 and S-308 structures are shown based on their downstream gauges to account for lock openings for navigation.</w:t>
                      </w:r>
                    </w:p>
                    <w:p w14:paraId="582B0F73" w14:textId="77777777" w:rsidR="00014E37" w:rsidRDefault="00014E37" w:rsidP="00014E37">
                      <w:pPr>
                        <w:jc w:val="both"/>
                      </w:pPr>
                    </w:p>
                  </w:txbxContent>
                </v:textbox>
                <w10:wrap type="topAndBottom"/>
              </v:shape>
            </w:pict>
          </mc:Fallback>
        </mc:AlternateContent>
      </w:r>
      <w:r w:rsidR="00014E37" w:rsidRPr="00FA5819">
        <w:rPr>
          <w:rFonts w:cs="Arial"/>
          <w:b/>
          <w:noProof/>
        </w:rPr>
        <mc:AlternateContent>
          <mc:Choice Requires="wps">
            <w:drawing>
              <wp:anchor distT="0" distB="0" distL="114300" distR="114300" simplePos="0" relativeHeight="251667456" behindDoc="0" locked="0" layoutInCell="1" allowOverlap="1" wp14:anchorId="7894F763" wp14:editId="05E3887B">
                <wp:simplePos x="0" y="0"/>
                <wp:positionH relativeFrom="column">
                  <wp:posOffset>6704881</wp:posOffset>
                </wp:positionH>
                <wp:positionV relativeFrom="paragraph">
                  <wp:posOffset>3727666</wp:posOffset>
                </wp:positionV>
                <wp:extent cx="1952779" cy="246221"/>
                <wp:effectExtent l="0" t="0" r="0" b="0"/>
                <wp:wrapNone/>
                <wp:docPr id="68" name="TextBox 67">
                  <a:extLst xmlns:a="http://schemas.openxmlformats.org/drawingml/2006/main">
                    <a:ext uri="{FF2B5EF4-FFF2-40B4-BE49-F238E27FC236}">
                      <a16:creationId xmlns:a16="http://schemas.microsoft.com/office/drawing/2014/main" id="{DD2D0F94-FA72-49B6-A6AA-4FEA7CB1D00D}"/>
                    </a:ext>
                  </a:extLst>
                </wp:docPr>
                <wp:cNvGraphicFramePr/>
                <a:graphic xmlns:a="http://schemas.openxmlformats.org/drawingml/2006/main">
                  <a:graphicData uri="http://schemas.microsoft.com/office/word/2010/wordprocessingShape">
                    <wps:wsp>
                      <wps:cNvSpPr txBox="1"/>
                      <wps:spPr>
                        <a:xfrm>
                          <a:off x="0" y="0"/>
                          <a:ext cx="1952779" cy="246221"/>
                        </a:xfrm>
                        <a:prstGeom prst="rect">
                          <a:avLst/>
                        </a:prstGeom>
                        <a:noFill/>
                      </wps:spPr>
                      <wps:txbx>
                        <w:txbxContent>
                          <w:p w14:paraId="21AF2386" w14:textId="77777777" w:rsidR="00014E37" w:rsidRPr="00FA5819" w:rsidRDefault="00014E37" w:rsidP="00014E37">
                            <w:pPr>
                              <w:rPr>
                                <w:sz w:val="28"/>
                              </w:rPr>
                            </w:pPr>
                            <w:r w:rsidRPr="00FA5819">
                              <w:rPr>
                                <w:rFonts w:asciiTheme="minorHAnsi" w:hAnsi="Calibri" w:cstheme="minorBidi"/>
                                <w:b/>
                                <w:bCs/>
                                <w:color w:val="7F7F7F" w:themeColor="text1" w:themeTint="80"/>
                                <w:kern w:val="24"/>
                                <w:sz w:val="22"/>
                                <w:szCs w:val="20"/>
                              </w:rPr>
                              <w:t>*Outflows shown as negative</w:t>
                            </w:r>
                          </w:p>
                        </w:txbxContent>
                      </wps:txbx>
                      <wps:bodyPr wrap="none" rtlCol="0">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w:pict>
              <v:shape w14:anchorId="7894F763" id="TextBox 67" o:spid="_x0000_s1028" type="#_x0000_t202" style="position:absolute;margin-left:527.95pt;margin-top:293.5pt;width:153.75pt;height:19.4pt;z-index:251667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" filled="f" stroked="f">
                <v:textbox style="mso-fit-shape-to-text:t">
                  <w:txbxContent>
                    <w:p w14:paraId="21AF2386" w14:textId="77777777" w:rsidR="00014E37" w:rsidRPr="00FA5819" w:rsidRDefault="00014E37" w:rsidP="00014E37">
                      <w:pPr>
                        <w:rPr>
                          <w:sz w:val="28"/>
                        </w:rPr>
                      </w:pPr>
                      <w:r w:rsidRPr="00FA5819">
                        <w:rPr>
                          <w:rFonts w:asciiTheme="minorHAnsi" w:hAnsi="Calibri" w:cstheme="minorBidi"/>
                          <w:b/>
                          <w:bCs/>
                          <w:color w:val="7F7F7F" w:themeColor="text1" w:themeTint="80"/>
                          <w:kern w:val="24"/>
                          <w:sz w:val="22"/>
                          <w:szCs w:val="20"/>
                        </w:rPr>
                        <w:t>*Outflows shown as negative</w:t>
                      </w:r>
                    </w:p>
                  </w:txbxContent>
                </v:textbox>
              </v:shape>
            </w:pict>
          </mc:Fallback>
        </mc:AlternateContent>
      </w:r>
      <w:r w:rsidR="00014E37">
        <w:rPr>
          <w:noProof/>
        </w:rPr>
        <w:drawing>
          <wp:anchor distT="0" distB="0" distL="114300" distR="114300" simplePos="0" relativeHeight="251663360" behindDoc="0" locked="0" layoutInCell="1" allowOverlap="1" wp14:anchorId="04F77F60" wp14:editId="25DE2B31">
            <wp:simplePos x="0" y="0"/>
            <wp:positionH relativeFrom="margin">
              <wp:posOffset>3778250</wp:posOffset>
            </wp:positionH>
            <wp:positionV relativeFrom="paragraph">
              <wp:posOffset>474345</wp:posOffset>
            </wp:positionV>
            <wp:extent cx="5350510" cy="4255770"/>
            <wp:effectExtent l="0" t="0" r="0" b="0"/>
            <wp:wrapTopAndBottom/>
            <wp:docPr id="19" name="Chart 19">
              <a:extLst xmlns:a="http://schemas.openxmlformats.org/drawingml/2006/main">
                <a:ext uri="{FF2B5EF4-FFF2-40B4-BE49-F238E27FC236}">
                  <a16:creationId xmlns:a16="http://schemas.microsoft.com/office/drawing/2014/main" id="{35E0D3D1-62CD-4F74-91AD-4488FFDEC8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00014E37">
        <w:rPr>
          <w:noProof/>
        </w:rPr>
        <w:drawing>
          <wp:anchor distT="0" distB="0" distL="114300" distR="114300" simplePos="0" relativeHeight="251668480" behindDoc="0" locked="0" layoutInCell="1" allowOverlap="1" wp14:anchorId="572BBBCF" wp14:editId="43D0D934">
            <wp:simplePos x="0" y="0"/>
            <wp:positionH relativeFrom="margin">
              <wp:posOffset>-635</wp:posOffset>
            </wp:positionH>
            <wp:positionV relativeFrom="paragraph">
              <wp:posOffset>0</wp:posOffset>
            </wp:positionV>
            <wp:extent cx="4127500" cy="5503545"/>
            <wp:effectExtent l="0" t="0" r="6350" b="1905"/>
            <wp:wrapTopAndBottom/>
            <wp:docPr id="13" name="Picture 3">
              <a:extLst xmlns:a="http://schemas.openxmlformats.org/drawingml/2006/main">
                <a:ext uri="{FF2B5EF4-FFF2-40B4-BE49-F238E27FC236}">
                  <a16:creationId xmlns:a16="http://schemas.microsoft.com/office/drawing/2014/main" id="{71E6F6E9-BA86-4F75-9054-2A090CE9E7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1E6F6E9-BA86-4F75-9054-2A090CE9E767}"/>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4127500" cy="5503545"/>
                    </a:xfrm>
                    <a:prstGeom prst="rect">
                      <a:avLst/>
                    </a:prstGeom>
                  </pic:spPr>
                </pic:pic>
              </a:graphicData>
            </a:graphic>
            <wp14:sizeRelH relativeFrom="margin">
              <wp14:pctWidth>0</wp14:pctWidth>
            </wp14:sizeRelH>
            <wp14:sizeRelV relativeFrom="margin">
              <wp14:pctHeight>0</wp14:pctHeight>
            </wp14:sizeRelV>
          </wp:anchor>
        </w:drawing>
      </w:r>
      <w:r w:rsidR="00014E37" w:rsidRPr="00484656">
        <w:rPr>
          <w:noProof/>
        </w:rPr>
        <mc:AlternateContent>
          <mc:Choice Requires="wps">
            <w:drawing>
              <wp:anchor distT="45720" distB="45720" distL="114300" distR="114300" simplePos="0" relativeHeight="251664384" behindDoc="1" locked="0" layoutInCell="1" allowOverlap="1" wp14:anchorId="3E297409" wp14:editId="7776514B">
                <wp:simplePos x="0" y="0"/>
                <wp:positionH relativeFrom="column">
                  <wp:posOffset>104775</wp:posOffset>
                </wp:positionH>
                <wp:positionV relativeFrom="paragraph">
                  <wp:posOffset>5476875</wp:posOffset>
                </wp:positionV>
                <wp:extent cx="3648710" cy="542925"/>
                <wp:effectExtent l="0" t="0" r="8890" b="9525"/>
                <wp:wrapTopAndBottom/>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8710" cy="542925"/>
                        </a:xfrm>
                        <a:prstGeom prst="rect">
                          <a:avLst/>
                        </a:prstGeom>
                        <a:solidFill>
                          <a:srgbClr val="FFFFFF"/>
                        </a:solidFill>
                        <a:ln w="9525">
                          <a:noFill/>
                          <a:miter lim="800000"/>
                          <a:headEnd/>
                          <a:tailEnd/>
                        </a:ln>
                      </wps:spPr>
                      <wps:txbx>
                        <w:txbxContent>
                          <w:p w14:paraId="34FB7A0B" w14:textId="77777777" w:rsidR="00014E37" w:rsidRDefault="00014E37" w:rsidP="00014E37">
                            <w:pPr>
                              <w:spacing w:before="120"/>
                              <w:jc w:val="center"/>
                            </w:pPr>
                            <w:r w:rsidRPr="00487781">
                              <w:rPr>
                                <w:rFonts w:cs="Arial"/>
                                <w:b/>
                                <w:sz w:val="22"/>
                                <w:szCs w:val="22"/>
                              </w:rPr>
                              <w:t>F</w:t>
                            </w:r>
                            <w:r>
                              <w:rPr>
                                <w:rFonts w:cs="Arial"/>
                                <w:b/>
                                <w:sz w:val="22"/>
                                <w:szCs w:val="22"/>
                              </w:rPr>
                              <w:t xml:space="preserve">igure 4. </w:t>
                            </w:r>
                            <w:r w:rsidRPr="00334F5E">
                              <w:rPr>
                                <w:rFonts w:cs="Arial"/>
                                <w:bCs/>
                                <w:sz w:val="22"/>
                                <w:szCs w:val="22"/>
                              </w:rPr>
                              <w:t>7-Day rainfall</w:t>
                            </w:r>
                            <w:r w:rsidRPr="00484656">
                              <w:rPr>
                                <w:rFonts w:cs="Arial"/>
                                <w:sz w:val="22"/>
                                <w:szCs w:val="22"/>
                              </w:rPr>
                              <w:t xml:space="preserve"> estimates by </w:t>
                            </w:r>
                            <w:r>
                              <w:rPr>
                                <w:rFonts w:cs="Arial"/>
                                <w:sz w:val="22"/>
                                <w:szCs w:val="22"/>
                              </w:rPr>
                              <w:t>RAINDAR</w:t>
                            </w:r>
                            <w:r w:rsidRPr="00484656">
                              <w:rPr>
                                <w:rFonts w:cs="Arial"/>
                                <w:sz w:val="22"/>
                                <w:szCs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w:pict>
              <v:shape w14:anchorId="3E297409" id="_x0000_s1029" type="#_x0000_t202" style="position:absolute;margin-left:8.25pt;margin-top:431.25pt;width:287.3pt;height:42.75pt;z-index:-25165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" stroked="f">
                <v:textbox>
                  <w:txbxContent>
                    <w:p w14:paraId="34FB7A0B" w14:textId="77777777" w:rsidR="00014E37" w:rsidRDefault="00014E37" w:rsidP="00014E37">
                      <w:pPr>
                        <w:spacing w:before="120"/>
                        <w:jc w:val="center"/>
                      </w:pPr>
                      <w:r w:rsidRPr="00487781">
                        <w:rPr>
                          <w:rFonts w:cs="Arial"/>
                          <w:b/>
                          <w:sz w:val="22"/>
                          <w:szCs w:val="22"/>
                        </w:rPr>
                        <w:t>F</w:t>
                      </w:r>
                      <w:r>
                        <w:rPr>
                          <w:rFonts w:cs="Arial"/>
                          <w:b/>
                          <w:sz w:val="22"/>
                          <w:szCs w:val="22"/>
                        </w:rPr>
                        <w:t xml:space="preserve">igure 4. </w:t>
                      </w:r>
                      <w:r w:rsidRPr="00334F5E">
                        <w:rPr>
                          <w:rFonts w:cs="Arial"/>
                          <w:bCs/>
                          <w:sz w:val="22"/>
                          <w:szCs w:val="22"/>
                        </w:rPr>
                        <w:t>7-Day rainfall</w:t>
                      </w:r>
                      <w:r w:rsidRPr="00484656">
                        <w:rPr>
                          <w:rFonts w:cs="Arial"/>
                          <w:sz w:val="22"/>
                          <w:szCs w:val="22"/>
                        </w:rPr>
                        <w:t xml:space="preserve"> estimates by </w:t>
                      </w:r>
                      <w:r>
                        <w:rPr>
                          <w:rFonts w:cs="Arial"/>
                          <w:sz w:val="22"/>
                          <w:szCs w:val="22"/>
                        </w:rPr>
                        <w:t>RAINDAR</w:t>
                      </w:r>
                      <w:r w:rsidRPr="00484656">
                        <w:rPr>
                          <w:rFonts w:cs="Arial"/>
                          <w:sz w:val="22"/>
                          <w:szCs w:val="22"/>
                        </w:rPr>
                        <w:t>.</w:t>
                      </w:r>
                    </w:p>
                  </w:txbxContent>
                </v:textbox>
                <w10:wrap type="topAndBottom"/>
              </v:shape>
            </w:pict>
          </mc:Fallback>
        </mc:AlternateContent>
      </w:r>
    </w:p>
    <w:p w14:paraId="336FEE68" w14:textId="77777777" w:rsidR="00014E37" w:rsidRDefault="00014E37" w:rsidP="00014E37">
      <w:pPr>
        <w:spacing w:before="120"/>
        <w:jc w:val="both"/>
        <w:rPr>
          <w:rFonts w:cs="Arial"/>
          <w:b/>
          <w:noProof/>
          <w:sz w:val="22"/>
          <w:szCs w:val="22"/>
        </w:rPr>
      </w:pPr>
    </w:p>
    <w:p w14:paraId="6819E206" w14:textId="77777777" w:rsidR="00014E37" w:rsidRDefault="00014E37" w:rsidP="00014E37">
      <w:pPr>
        <w:spacing w:before="120"/>
        <w:jc w:val="both"/>
        <w:rPr>
          <w:rFonts w:cs="Arial"/>
          <w:b/>
          <w:noProof/>
          <w:sz w:val="22"/>
          <w:szCs w:val="22"/>
        </w:rPr>
      </w:pPr>
    </w:p>
    <w:p w14:paraId="4400DCA4" w14:textId="77777777" w:rsidR="00014E37" w:rsidRDefault="00014E37" w:rsidP="00014E37">
      <w:pPr>
        <w:spacing w:before="120"/>
        <w:jc w:val="both"/>
        <w:rPr>
          <w:rFonts w:cs="Arial"/>
          <w:b/>
          <w:noProof/>
          <w:sz w:val="22"/>
          <w:szCs w:val="22"/>
        </w:rPr>
      </w:pPr>
      <w:r>
        <w:rPr>
          <w:rFonts w:cs="Arial"/>
          <w:b/>
          <w:noProof/>
          <w:sz w:val="22"/>
          <w:szCs w:val="22"/>
        </w:rPr>
        <w:drawing>
          <wp:inline distT="0" distB="0" distL="0" distR="0" wp14:anchorId="354AFD53" wp14:editId="18E51E3D">
            <wp:extent cx="9084286" cy="4132794"/>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107590" cy="4143396"/>
                    </a:xfrm>
                    <a:prstGeom prst="rect">
                      <a:avLst/>
                    </a:prstGeom>
                    <a:noFill/>
                  </pic:spPr>
                </pic:pic>
              </a:graphicData>
            </a:graphic>
          </wp:inline>
        </w:drawing>
      </w:r>
    </w:p>
    <w:p w14:paraId="701D5EF6" w14:textId="77777777" w:rsidR="00014E37" w:rsidRDefault="00014E37" w:rsidP="00014E37">
      <w:pPr>
        <w:spacing w:before="120"/>
        <w:jc w:val="both"/>
        <w:rPr>
          <w:rFonts w:cs="Arial"/>
          <w:b/>
          <w:noProof/>
          <w:sz w:val="22"/>
          <w:szCs w:val="22"/>
        </w:rPr>
      </w:pPr>
      <w:r>
        <w:rPr>
          <w:rFonts w:cs="Arial"/>
          <w:b/>
          <w:noProof/>
          <w:sz w:val="22"/>
        </w:rPr>
        <w:t xml:space="preserve">Figure 6. </w:t>
      </w:r>
      <w:r>
        <w:rPr>
          <w:rFonts w:cs="Arial"/>
          <w:sz w:val="22"/>
          <w:szCs w:val="22"/>
        </w:rPr>
        <w:t xml:space="preserve">Chlorophyll </w:t>
      </w:r>
      <w:r>
        <w:rPr>
          <w:rFonts w:cs="Arial"/>
          <w:i/>
          <w:sz w:val="22"/>
          <w:szCs w:val="22"/>
        </w:rPr>
        <w:t>a</w:t>
      </w:r>
      <w:r>
        <w:rPr>
          <w:rFonts w:cs="Arial"/>
          <w:sz w:val="22"/>
          <w:szCs w:val="22"/>
        </w:rPr>
        <w:t xml:space="preserve"> (µg/L) and microcystin (µg/L) values for nearshore and pelagic stations for February 4 – 5, 2020. SFWMD classifies an algal bloom as having Chla values &gt;40 µg/L. Microcystin values &lt;0.20 µg/L are below the detection limit (BDL).</w:t>
      </w:r>
    </w:p>
    <w:p w14:paraId="31D0E5F9" w14:textId="77777777" w:rsidR="00014E37" w:rsidRDefault="00014E37" w:rsidP="00014E37">
      <w:pPr>
        <w:spacing w:before="120"/>
        <w:jc w:val="both"/>
        <w:rPr>
          <w:rFonts w:cs="Arial"/>
          <w:b/>
          <w:noProof/>
          <w:sz w:val="22"/>
          <w:szCs w:val="22"/>
        </w:rPr>
      </w:pPr>
    </w:p>
    <w:p w14:paraId="36135CCC" w14:textId="77777777" w:rsidR="00014E37" w:rsidRDefault="00014E37" w:rsidP="00014E37">
      <w:pPr>
        <w:spacing w:before="120"/>
        <w:jc w:val="both"/>
        <w:rPr>
          <w:rFonts w:cs="Arial"/>
          <w:b/>
          <w:noProof/>
          <w:sz w:val="22"/>
          <w:szCs w:val="22"/>
        </w:rPr>
      </w:pPr>
    </w:p>
    <w:p w14:paraId="1FDBC1B2" w14:textId="77777777" w:rsidR="00014E37" w:rsidRDefault="00014E37" w:rsidP="00014E37">
      <w:pPr>
        <w:spacing w:before="120"/>
        <w:jc w:val="both"/>
        <w:rPr>
          <w:rFonts w:cs="Arial"/>
          <w:b/>
          <w:noProof/>
          <w:sz w:val="22"/>
          <w:szCs w:val="22"/>
        </w:rPr>
      </w:pPr>
    </w:p>
    <w:p w14:paraId="4CA29D5C" w14:textId="77777777" w:rsidR="00014E37" w:rsidRDefault="00014E37" w:rsidP="00014E37">
      <w:pPr>
        <w:spacing w:before="120"/>
        <w:jc w:val="both"/>
        <w:rPr>
          <w:rFonts w:cs="Arial"/>
          <w:b/>
          <w:noProof/>
          <w:sz w:val="22"/>
          <w:szCs w:val="22"/>
        </w:rPr>
      </w:pPr>
    </w:p>
    <w:p w14:paraId="157BA825" w14:textId="77777777" w:rsidR="00014E37" w:rsidRDefault="00014E37" w:rsidP="00014E37">
      <w:pPr>
        <w:spacing w:before="120"/>
        <w:jc w:val="both"/>
        <w:rPr>
          <w:rFonts w:cs="Arial"/>
          <w:b/>
          <w:noProof/>
          <w:sz w:val="22"/>
          <w:szCs w:val="22"/>
        </w:rPr>
      </w:pPr>
    </w:p>
    <w:p w14:paraId="43EE3F20" w14:textId="77777777" w:rsidR="00014E37" w:rsidRDefault="00014E37" w:rsidP="00014E37">
      <w:pPr>
        <w:spacing w:before="120"/>
        <w:jc w:val="both"/>
        <w:rPr>
          <w:rFonts w:cs="Arial"/>
          <w:b/>
          <w:noProof/>
          <w:sz w:val="22"/>
          <w:szCs w:val="22"/>
        </w:rPr>
      </w:pPr>
    </w:p>
    <w:p w14:paraId="25F8847F" w14:textId="77777777" w:rsidR="00014E37" w:rsidRDefault="00014E37" w:rsidP="00014E37">
      <w:pPr>
        <w:spacing w:before="120"/>
        <w:jc w:val="both"/>
        <w:rPr>
          <w:rFonts w:cs="Arial"/>
          <w:b/>
          <w:noProof/>
          <w:sz w:val="22"/>
          <w:szCs w:val="22"/>
        </w:rPr>
      </w:pPr>
    </w:p>
    <w:p w14:paraId="49FFB5C2" w14:textId="77777777" w:rsidR="00014E37" w:rsidRDefault="00014E37" w:rsidP="00014E37">
      <w:pPr>
        <w:spacing w:before="120"/>
        <w:jc w:val="both"/>
        <w:rPr>
          <w:rFonts w:cs="Arial"/>
          <w:b/>
          <w:noProof/>
          <w:sz w:val="22"/>
          <w:szCs w:val="22"/>
        </w:rPr>
      </w:pPr>
    </w:p>
    <w:p w14:paraId="71ECA119" w14:textId="77777777" w:rsidR="00014E37" w:rsidRDefault="00014E37" w:rsidP="00014E37">
      <w:pPr>
        <w:spacing w:before="120"/>
        <w:jc w:val="both"/>
        <w:rPr>
          <w:rFonts w:cs="Arial"/>
          <w:b/>
          <w:noProof/>
          <w:sz w:val="22"/>
          <w:szCs w:val="22"/>
        </w:rPr>
      </w:pPr>
    </w:p>
    <w:p w14:paraId="1DED432E" w14:textId="77777777" w:rsidR="00014E37" w:rsidRDefault="00014E37" w:rsidP="00014E37">
      <w:pPr>
        <w:spacing w:before="120"/>
        <w:jc w:val="both"/>
        <w:rPr>
          <w:rFonts w:cs="Arial"/>
          <w:b/>
          <w:noProof/>
          <w:sz w:val="22"/>
          <w:szCs w:val="22"/>
        </w:rPr>
      </w:pPr>
    </w:p>
    <w:p w14:paraId="3237025F" w14:textId="77777777" w:rsidR="00014E37" w:rsidRDefault="00014E37" w:rsidP="00014E37">
      <w:pPr>
        <w:spacing w:before="120"/>
        <w:jc w:val="both"/>
        <w:rPr>
          <w:rFonts w:cs="Arial"/>
          <w:b/>
          <w:noProof/>
          <w:sz w:val="22"/>
          <w:szCs w:val="22"/>
        </w:rPr>
      </w:pPr>
    </w:p>
    <w:p w14:paraId="0362B502" w14:textId="77777777" w:rsidR="00014E37" w:rsidRDefault="00014E37" w:rsidP="00014E37">
      <w:pPr>
        <w:spacing w:before="120"/>
        <w:jc w:val="center"/>
        <w:rPr>
          <w:rFonts w:cs="Arial"/>
          <w:b/>
          <w:noProof/>
          <w:sz w:val="22"/>
          <w:szCs w:val="22"/>
        </w:rPr>
      </w:pPr>
      <w:r>
        <w:rPr>
          <w:rFonts w:cs="Arial"/>
          <w:b/>
          <w:noProof/>
          <w:sz w:val="22"/>
          <w:szCs w:val="22"/>
        </w:rPr>
        <w:drawing>
          <wp:inline distT="0" distB="0" distL="0" distR="0" wp14:anchorId="28C5CFC5" wp14:editId="47C08897">
            <wp:extent cx="9038290" cy="36387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058721" cy="3647006"/>
                    </a:xfrm>
                    <a:prstGeom prst="rect">
                      <a:avLst/>
                    </a:prstGeom>
                    <a:noFill/>
                  </pic:spPr>
                </pic:pic>
              </a:graphicData>
            </a:graphic>
          </wp:inline>
        </w:drawing>
      </w:r>
    </w:p>
    <w:p w14:paraId="7CC6AD91" w14:textId="77777777" w:rsidR="00014E37" w:rsidRDefault="00014E37" w:rsidP="00346056">
      <w:pPr>
        <w:spacing w:before="120"/>
        <w:jc w:val="both"/>
        <w:rPr>
          <w:rFonts w:cs="Arial"/>
          <w:b/>
          <w:noProof/>
          <w:sz w:val="22"/>
          <w:szCs w:val="22"/>
        </w:rPr>
      </w:pPr>
      <w:r>
        <w:rPr>
          <w:rFonts w:cs="Arial"/>
          <w:b/>
          <w:noProof/>
          <w:sz w:val="22"/>
        </w:rPr>
        <w:t xml:space="preserve">Figure 7. </w:t>
      </w:r>
      <w:r>
        <w:rPr>
          <w:rFonts w:cs="Arial"/>
          <w:sz w:val="22"/>
          <w:szCs w:val="22"/>
        </w:rPr>
        <w:t>Potential for cyanobacterial blooms on Lake Okeechobee in 2019 and 2020, based on NOAA’s harmful algal bloom monitoring system derived from Copernicus Sentinel-3 OLCI data from EUMETSAT. Gray indicates cloud cover.</w:t>
      </w:r>
    </w:p>
    <w:p w14:paraId="6CFD9B72" w14:textId="77777777" w:rsidR="00014E37" w:rsidRDefault="00014E37" w:rsidP="00346056">
      <w:pPr>
        <w:spacing w:before="120"/>
        <w:jc w:val="both"/>
        <w:rPr>
          <w:rFonts w:cs="Arial"/>
          <w:b/>
          <w:noProof/>
        </w:rPr>
      </w:pPr>
    </w:p>
    <w:p w14:paraId="52D1B8D1" w14:textId="77777777" w:rsidR="00014E37" w:rsidRDefault="00014E37" w:rsidP="00346056">
      <w:pPr>
        <w:jc w:val="both"/>
        <w:rPr>
          <w:rFonts w:cs="Arial"/>
          <w:b/>
          <w:bCs/>
          <w:u w:val="single"/>
        </w:rPr>
      </w:pPr>
    </w:p>
    <w:p w14:paraId="646D24B5" w14:textId="77341670" w:rsidR="00014E37" w:rsidRPr="00CE5FCD" w:rsidRDefault="00014E37" w:rsidP="00CE5FCD">
      <w:pPr>
        <w:jc w:val="both"/>
        <w:rPr>
          <w:rFonts w:cs="Arial"/>
          <w:b/>
          <w:bCs/>
          <w:u w:val="single"/>
        </w:rPr>
        <w:sectPr w:rsidR="00014E37" w:rsidRPr="00CE5FCD" w:rsidSect="00791ECA">
          <w:pgSz w:w="15840" w:h="12240" w:orient="landscape"/>
          <w:pgMar w:top="720" w:right="720" w:bottom="720" w:left="720" w:header="720" w:footer="720" w:gutter="0"/>
          <w:cols w:space="720"/>
          <w:docGrid w:linePitch="360"/>
        </w:sectPr>
      </w:pPr>
    </w:p>
    <w:p w14:paraId="4984DE2F" w14:textId="77777777" w:rsidR="00664F6D" w:rsidRDefault="00664F6D" w:rsidP="00664F6D">
      <w:pPr>
        <w:jc w:val="both"/>
        <w:rPr>
          <w:rFonts w:cs="Arial"/>
          <w:b/>
          <w:u w:val="single"/>
        </w:rPr>
      </w:pPr>
      <w:r>
        <w:rPr>
          <w:rFonts w:cs="Arial"/>
          <w:b/>
          <w:u w:val="single"/>
        </w:rPr>
        <w:lastRenderedPageBreak/>
        <w:t>E</w:t>
      </w:r>
      <w:r w:rsidRPr="009A3720">
        <w:rPr>
          <w:rFonts w:cs="Arial"/>
          <w:b/>
          <w:u w:val="single"/>
        </w:rPr>
        <w:t>STUARIES</w:t>
      </w:r>
    </w:p>
    <w:p w14:paraId="13783D26" w14:textId="77777777" w:rsidR="00050974" w:rsidRDefault="00050974" w:rsidP="00050974">
      <w:r w:rsidRPr="00783792">
        <w:rPr>
          <w:b/>
        </w:rPr>
        <w:t>St. Lucie Estuary</w:t>
      </w:r>
      <w:r w:rsidRPr="00783792">
        <w:t xml:space="preserve">: </w:t>
      </w:r>
    </w:p>
    <w:p w14:paraId="07CDA7CD" w14:textId="77777777" w:rsidR="008C4653" w:rsidRPr="00792E38" w:rsidRDefault="008C4653" w:rsidP="008C4653">
      <w:pPr>
        <w:jc w:val="both"/>
      </w:pPr>
      <w:r>
        <w:t>Last week t</w:t>
      </w:r>
      <w:r w:rsidRPr="00792E38">
        <w:t xml:space="preserve">otal inflow </w:t>
      </w:r>
      <w:r>
        <w:t xml:space="preserve">to the St. Lucie Estuary </w:t>
      </w:r>
      <w:r w:rsidRPr="00792E38">
        <w:t xml:space="preserve">averaged </w:t>
      </w:r>
      <w:r>
        <w:t xml:space="preserve">approximately 355 </w:t>
      </w:r>
      <w:r w:rsidRPr="00792E38">
        <w:t xml:space="preserve">cfs </w:t>
      </w:r>
      <w:r>
        <w:t>(</w:t>
      </w:r>
      <w:r w:rsidRPr="00792E38">
        <w:rPr>
          <w:rFonts w:cs="Arial"/>
        </w:rPr>
        <w:t>Figures 1 and 2</w:t>
      </w:r>
      <w:r>
        <w:rPr>
          <w:rFonts w:cs="Arial"/>
        </w:rPr>
        <w:t xml:space="preserve">) </w:t>
      </w:r>
      <w:r>
        <w:t xml:space="preserve">and </w:t>
      </w:r>
      <w:r w:rsidRPr="00792E38">
        <w:t xml:space="preserve">last month </w:t>
      </w:r>
      <w:r>
        <w:t xml:space="preserve">inflow averaged about 779 </w:t>
      </w:r>
      <w:r w:rsidRPr="00792E38">
        <w:t>cfs.</w:t>
      </w:r>
      <w:r>
        <w:t xml:space="preserve"> Last week’s p</w:t>
      </w:r>
      <w:r w:rsidRPr="00792E38">
        <w:t>rovisional averaged</w:t>
      </w:r>
      <w:r>
        <w:t xml:space="preserve"> in</w:t>
      </w:r>
      <w:r w:rsidRPr="00792E38">
        <w:t xml:space="preserve">flows </w:t>
      </w:r>
      <w:r>
        <w:rPr>
          <w:rFonts w:cs="Arial"/>
        </w:rPr>
        <w:t>from the tidal basin and the structures are shown in Table 1.</w:t>
      </w:r>
    </w:p>
    <w:p w14:paraId="77AB1D50" w14:textId="77777777" w:rsidR="008C4653" w:rsidRPr="00783792" w:rsidRDefault="008C4653" w:rsidP="008C4653">
      <w:pPr>
        <w:jc w:val="both"/>
      </w:pPr>
    </w:p>
    <w:p w14:paraId="7A908EF4" w14:textId="77777777" w:rsidR="008C4653" w:rsidRPr="003B3E12" w:rsidRDefault="008C4653" w:rsidP="008C4653">
      <w:pPr>
        <w:jc w:val="center"/>
        <w:rPr>
          <w:color w:val="000000" w:themeColor="text1"/>
          <w:sz w:val="22"/>
        </w:rPr>
      </w:pPr>
      <w:r w:rsidRPr="003B3E12">
        <w:rPr>
          <w:b/>
          <w:sz w:val="22"/>
        </w:rPr>
        <w:t>Table 1.</w:t>
      </w:r>
      <w:r w:rsidRPr="003B3E12">
        <w:rPr>
          <w:sz w:val="22"/>
        </w:rPr>
        <w:t xml:space="preserve">  Weekly average inflows (data </w:t>
      </w:r>
      <w:r>
        <w:rPr>
          <w:sz w:val="22"/>
        </w:rPr>
        <w:t xml:space="preserve">are </w:t>
      </w:r>
      <w:r w:rsidRPr="003B3E12">
        <w:rPr>
          <w:sz w:val="22"/>
        </w:rPr>
        <w:t>provisional).</w:t>
      </w:r>
    </w:p>
    <w:tbl>
      <w:tblPr>
        <w:tblStyle w:val="TableGrid"/>
        <w:tblW w:w="0" w:type="auto"/>
        <w:jc w:val="center"/>
        <w:tblLook w:val="04A0" w:firstRow="1" w:lastRow="0" w:firstColumn="1" w:lastColumn="0" w:noHBand="0" w:noVBand="1"/>
      </w:tblPr>
      <w:tblGrid>
        <w:gridCol w:w="3165"/>
        <w:gridCol w:w="2425"/>
      </w:tblGrid>
      <w:tr w:rsidR="008C4653" w:rsidRPr="00FB4FE9" w14:paraId="6ACE9C35" w14:textId="77777777" w:rsidTr="008F2F00">
        <w:trPr>
          <w:trHeight w:val="346"/>
          <w:jc w:val="center"/>
        </w:trPr>
        <w:tc>
          <w:tcPr>
            <w:tcW w:w="3165" w:type="dxa"/>
            <w:vAlign w:val="center"/>
          </w:tcPr>
          <w:p w14:paraId="16C92173" w14:textId="77777777" w:rsidR="008C4653" w:rsidRPr="00FB4FE9" w:rsidRDefault="008C4653" w:rsidP="008F2F00">
            <w:pPr>
              <w:jc w:val="center"/>
              <w:rPr>
                <w:b/>
                <w:color w:val="000000" w:themeColor="text1"/>
              </w:rPr>
            </w:pPr>
            <w:r>
              <w:rPr>
                <w:b/>
                <w:color w:val="000000" w:themeColor="text1"/>
              </w:rPr>
              <w:t>Location</w:t>
            </w:r>
          </w:p>
        </w:tc>
        <w:tc>
          <w:tcPr>
            <w:tcW w:w="2425" w:type="dxa"/>
            <w:vAlign w:val="center"/>
          </w:tcPr>
          <w:p w14:paraId="3D150787" w14:textId="77777777" w:rsidR="008C4653" w:rsidRPr="00FB4FE9" w:rsidRDefault="008C4653" w:rsidP="008F2F00">
            <w:pPr>
              <w:spacing w:line="240" w:lineRule="exact"/>
              <w:jc w:val="center"/>
              <w:rPr>
                <w:b/>
                <w:color w:val="000000" w:themeColor="text1"/>
              </w:rPr>
            </w:pPr>
            <w:r w:rsidRPr="00FB4FE9">
              <w:rPr>
                <w:b/>
                <w:color w:val="000000" w:themeColor="text1"/>
              </w:rPr>
              <w:t>Flow (cfs)</w:t>
            </w:r>
          </w:p>
        </w:tc>
      </w:tr>
      <w:tr w:rsidR="008C4653" w:rsidRPr="00FB4FE9" w14:paraId="16CC70F4" w14:textId="77777777" w:rsidTr="008F2F00">
        <w:trPr>
          <w:trHeight w:val="346"/>
          <w:jc w:val="center"/>
        </w:trPr>
        <w:tc>
          <w:tcPr>
            <w:tcW w:w="3165" w:type="dxa"/>
            <w:vAlign w:val="center"/>
          </w:tcPr>
          <w:p w14:paraId="134B991D" w14:textId="77777777" w:rsidR="008C4653" w:rsidRPr="00FB4FE9" w:rsidRDefault="008C4653" w:rsidP="008F2F00">
            <w:pPr>
              <w:rPr>
                <w:color w:val="000000" w:themeColor="text1"/>
              </w:rPr>
            </w:pPr>
            <w:r>
              <w:rPr>
                <w:color w:val="000000" w:themeColor="text1"/>
              </w:rPr>
              <w:t xml:space="preserve">      </w:t>
            </w:r>
            <w:r w:rsidRPr="00FB4FE9">
              <w:rPr>
                <w:color w:val="000000" w:themeColor="text1"/>
              </w:rPr>
              <w:t>Tidal Basin Inflow</w:t>
            </w:r>
          </w:p>
        </w:tc>
        <w:tc>
          <w:tcPr>
            <w:tcW w:w="2425" w:type="dxa"/>
            <w:vAlign w:val="center"/>
          </w:tcPr>
          <w:p w14:paraId="563DAAC0" w14:textId="77777777" w:rsidR="008C4653" w:rsidRPr="00FB4FE9" w:rsidRDefault="008C4653" w:rsidP="008F2F00">
            <w:pPr>
              <w:jc w:val="center"/>
              <w:rPr>
                <w:color w:val="000000" w:themeColor="text1"/>
              </w:rPr>
            </w:pPr>
            <w:r>
              <w:rPr>
                <w:color w:val="000000" w:themeColor="text1"/>
              </w:rPr>
              <w:t>239</w:t>
            </w:r>
          </w:p>
        </w:tc>
      </w:tr>
      <w:tr w:rsidR="008C4653" w:rsidRPr="00FB4FE9" w14:paraId="1BFA551E" w14:textId="77777777" w:rsidTr="008F2F00">
        <w:trPr>
          <w:trHeight w:val="346"/>
          <w:jc w:val="center"/>
        </w:trPr>
        <w:tc>
          <w:tcPr>
            <w:tcW w:w="3165" w:type="dxa"/>
            <w:vAlign w:val="center"/>
          </w:tcPr>
          <w:p w14:paraId="3C15F504" w14:textId="77777777" w:rsidR="008C4653" w:rsidRPr="00FB4FE9" w:rsidRDefault="008C4653" w:rsidP="008F2F00">
            <w:pPr>
              <w:rPr>
                <w:color w:val="000000" w:themeColor="text1"/>
              </w:rPr>
            </w:pPr>
            <w:r>
              <w:rPr>
                <w:color w:val="000000" w:themeColor="text1"/>
              </w:rPr>
              <w:t xml:space="preserve">      </w:t>
            </w:r>
            <w:r w:rsidRPr="00FB4FE9">
              <w:rPr>
                <w:color w:val="000000" w:themeColor="text1"/>
              </w:rPr>
              <w:t>S-80</w:t>
            </w:r>
          </w:p>
        </w:tc>
        <w:tc>
          <w:tcPr>
            <w:tcW w:w="2425" w:type="dxa"/>
            <w:vAlign w:val="center"/>
          </w:tcPr>
          <w:p w14:paraId="31657305" w14:textId="77777777" w:rsidR="008C4653" w:rsidRPr="00FB4FE9" w:rsidRDefault="008C4653" w:rsidP="008F2F00">
            <w:pPr>
              <w:jc w:val="center"/>
              <w:rPr>
                <w:color w:val="000000" w:themeColor="text1"/>
              </w:rPr>
            </w:pPr>
            <w:r>
              <w:rPr>
                <w:color w:val="000000" w:themeColor="text1"/>
              </w:rPr>
              <w:t>0</w:t>
            </w:r>
          </w:p>
        </w:tc>
      </w:tr>
      <w:tr w:rsidR="008C4653" w:rsidRPr="00FB4FE9" w14:paraId="0C241FBC" w14:textId="77777777" w:rsidTr="008F2F00">
        <w:trPr>
          <w:trHeight w:val="346"/>
          <w:jc w:val="center"/>
        </w:trPr>
        <w:tc>
          <w:tcPr>
            <w:tcW w:w="3165" w:type="dxa"/>
            <w:vAlign w:val="center"/>
          </w:tcPr>
          <w:p w14:paraId="6DA0329E" w14:textId="77777777" w:rsidR="008C4653" w:rsidRPr="00FB4FE9" w:rsidRDefault="008C4653" w:rsidP="008F2F00">
            <w:pPr>
              <w:rPr>
                <w:color w:val="000000" w:themeColor="text1"/>
              </w:rPr>
            </w:pPr>
            <w:r>
              <w:rPr>
                <w:color w:val="000000" w:themeColor="text1"/>
              </w:rPr>
              <w:t xml:space="preserve">      </w:t>
            </w:r>
            <w:r w:rsidRPr="00FB4FE9">
              <w:rPr>
                <w:color w:val="000000" w:themeColor="text1"/>
              </w:rPr>
              <w:t>S-308</w:t>
            </w:r>
          </w:p>
        </w:tc>
        <w:tc>
          <w:tcPr>
            <w:tcW w:w="2425" w:type="dxa"/>
            <w:vAlign w:val="center"/>
          </w:tcPr>
          <w:p w14:paraId="35C2C59E" w14:textId="77777777" w:rsidR="008C4653" w:rsidRPr="00FB4FE9" w:rsidRDefault="008C4653" w:rsidP="008F2F00">
            <w:pPr>
              <w:jc w:val="center"/>
              <w:rPr>
                <w:color w:val="000000" w:themeColor="text1"/>
              </w:rPr>
            </w:pPr>
            <w:r>
              <w:rPr>
                <w:color w:val="000000" w:themeColor="text1"/>
              </w:rPr>
              <w:t>301</w:t>
            </w:r>
          </w:p>
        </w:tc>
      </w:tr>
      <w:tr w:rsidR="008C4653" w:rsidRPr="00FB4FE9" w14:paraId="65E7B111" w14:textId="77777777" w:rsidTr="008F2F00">
        <w:trPr>
          <w:trHeight w:val="346"/>
          <w:jc w:val="center"/>
        </w:trPr>
        <w:tc>
          <w:tcPr>
            <w:tcW w:w="3165" w:type="dxa"/>
            <w:vAlign w:val="center"/>
          </w:tcPr>
          <w:p w14:paraId="60E220E6" w14:textId="77777777" w:rsidR="008C4653" w:rsidRPr="00FB4FE9" w:rsidRDefault="008C4653" w:rsidP="008F2F00">
            <w:pPr>
              <w:rPr>
                <w:color w:val="000000" w:themeColor="text1"/>
              </w:rPr>
            </w:pPr>
            <w:r>
              <w:rPr>
                <w:color w:val="000000" w:themeColor="text1"/>
              </w:rPr>
              <w:t xml:space="preserve">      </w:t>
            </w:r>
            <w:r w:rsidRPr="00FB4FE9">
              <w:rPr>
                <w:color w:val="000000" w:themeColor="text1"/>
              </w:rPr>
              <w:t>S-49 on C-24</w:t>
            </w:r>
          </w:p>
        </w:tc>
        <w:tc>
          <w:tcPr>
            <w:tcW w:w="2425" w:type="dxa"/>
            <w:vAlign w:val="center"/>
          </w:tcPr>
          <w:p w14:paraId="5E14FAD5" w14:textId="77777777" w:rsidR="008C4653" w:rsidRPr="00FB4FE9" w:rsidRDefault="008C4653" w:rsidP="008F2F00">
            <w:pPr>
              <w:jc w:val="center"/>
              <w:rPr>
                <w:color w:val="000000" w:themeColor="text1"/>
              </w:rPr>
            </w:pPr>
            <w:r>
              <w:rPr>
                <w:color w:val="000000" w:themeColor="text1"/>
              </w:rPr>
              <w:t>23</w:t>
            </w:r>
          </w:p>
        </w:tc>
      </w:tr>
      <w:tr w:rsidR="008C4653" w:rsidRPr="00FB4FE9" w14:paraId="76D705A5" w14:textId="77777777" w:rsidTr="008F2F00">
        <w:trPr>
          <w:trHeight w:val="346"/>
          <w:jc w:val="center"/>
        </w:trPr>
        <w:tc>
          <w:tcPr>
            <w:tcW w:w="3165" w:type="dxa"/>
            <w:vAlign w:val="center"/>
          </w:tcPr>
          <w:p w14:paraId="0480C467" w14:textId="77777777" w:rsidR="008C4653" w:rsidRPr="00FB4FE9" w:rsidRDefault="008C4653" w:rsidP="008F2F00">
            <w:pPr>
              <w:rPr>
                <w:color w:val="000000" w:themeColor="text1"/>
              </w:rPr>
            </w:pPr>
            <w:r>
              <w:rPr>
                <w:color w:val="000000" w:themeColor="text1"/>
              </w:rPr>
              <w:t xml:space="preserve">      </w:t>
            </w:r>
            <w:r w:rsidRPr="00FB4FE9">
              <w:rPr>
                <w:color w:val="000000" w:themeColor="text1"/>
              </w:rPr>
              <w:t>S-97 on C-23</w:t>
            </w:r>
          </w:p>
        </w:tc>
        <w:tc>
          <w:tcPr>
            <w:tcW w:w="2425" w:type="dxa"/>
            <w:vAlign w:val="center"/>
          </w:tcPr>
          <w:p w14:paraId="5AFB541F" w14:textId="77777777" w:rsidR="008C4653" w:rsidRPr="00FB4FE9" w:rsidRDefault="008C4653" w:rsidP="008F2F00">
            <w:pPr>
              <w:jc w:val="center"/>
              <w:rPr>
                <w:color w:val="000000" w:themeColor="text1"/>
              </w:rPr>
            </w:pPr>
            <w:r>
              <w:rPr>
                <w:color w:val="000000" w:themeColor="text1"/>
              </w:rPr>
              <w:t>0</w:t>
            </w:r>
          </w:p>
        </w:tc>
      </w:tr>
      <w:tr w:rsidR="008C4653" w:rsidRPr="00FB4FE9" w14:paraId="69B9E778" w14:textId="77777777" w:rsidTr="008F2F00">
        <w:trPr>
          <w:trHeight w:val="302"/>
          <w:jc w:val="center"/>
        </w:trPr>
        <w:tc>
          <w:tcPr>
            <w:tcW w:w="3165" w:type="dxa"/>
            <w:vAlign w:val="center"/>
          </w:tcPr>
          <w:p w14:paraId="320089B9" w14:textId="77777777" w:rsidR="008C4653" w:rsidRDefault="008C4653" w:rsidP="008F2F00">
            <w:pPr>
              <w:spacing w:line="240" w:lineRule="exact"/>
              <w:rPr>
                <w:color w:val="000000" w:themeColor="text1"/>
              </w:rPr>
            </w:pPr>
            <w:r>
              <w:rPr>
                <w:color w:val="000000" w:themeColor="text1"/>
              </w:rPr>
              <w:t xml:space="preserve">      </w:t>
            </w:r>
            <w:r w:rsidRPr="00FB4FE9">
              <w:rPr>
                <w:color w:val="000000" w:themeColor="text1"/>
              </w:rPr>
              <w:t xml:space="preserve">Gordy Rd. structure </w:t>
            </w:r>
          </w:p>
          <w:p w14:paraId="59B03E92" w14:textId="77777777" w:rsidR="008C4653" w:rsidRPr="00FB4FE9" w:rsidRDefault="008C4653" w:rsidP="008F2F00">
            <w:pPr>
              <w:spacing w:line="240" w:lineRule="exact"/>
              <w:rPr>
                <w:color w:val="000000" w:themeColor="text1"/>
              </w:rPr>
            </w:pPr>
            <w:r>
              <w:rPr>
                <w:color w:val="000000" w:themeColor="text1"/>
              </w:rPr>
              <w:t xml:space="preserve">      </w:t>
            </w:r>
            <w:r w:rsidRPr="00FB4FE9">
              <w:rPr>
                <w:color w:val="000000" w:themeColor="text1"/>
              </w:rPr>
              <w:t>on Ten Mile Creek</w:t>
            </w:r>
          </w:p>
        </w:tc>
        <w:tc>
          <w:tcPr>
            <w:tcW w:w="2425" w:type="dxa"/>
            <w:vAlign w:val="center"/>
          </w:tcPr>
          <w:p w14:paraId="595D4200" w14:textId="77777777" w:rsidR="008C4653" w:rsidRPr="00FB4FE9" w:rsidRDefault="008C4653" w:rsidP="008F2F00">
            <w:pPr>
              <w:jc w:val="center"/>
              <w:rPr>
                <w:color w:val="000000" w:themeColor="text1"/>
              </w:rPr>
            </w:pPr>
            <w:r>
              <w:rPr>
                <w:color w:val="000000" w:themeColor="text1"/>
              </w:rPr>
              <w:t>93</w:t>
            </w:r>
          </w:p>
        </w:tc>
      </w:tr>
    </w:tbl>
    <w:p w14:paraId="1BF1CEE5" w14:textId="77777777" w:rsidR="008C4653" w:rsidRPr="00783792" w:rsidRDefault="008C4653" w:rsidP="008C4653"/>
    <w:p w14:paraId="269AFB0A" w14:textId="77777777" w:rsidR="008C4653" w:rsidRPr="00783792" w:rsidRDefault="008C4653" w:rsidP="008C4653">
      <w:pPr>
        <w:jc w:val="both"/>
        <w:rPr>
          <w:rFonts w:cs="Arial"/>
        </w:rPr>
      </w:pPr>
      <w:r>
        <w:rPr>
          <w:rFonts w:cs="Arial"/>
        </w:rPr>
        <w:t>Over the past week, salinity increased throughout the estuary</w:t>
      </w:r>
      <w:r w:rsidRPr="00783792">
        <w:rPr>
          <w:rFonts w:cs="Arial"/>
        </w:rPr>
        <w:t xml:space="preserve"> (Table </w:t>
      </w:r>
      <w:r>
        <w:rPr>
          <w:rFonts w:cs="Arial"/>
        </w:rPr>
        <w:t xml:space="preserve">2, Figures 3 and 4). </w:t>
      </w:r>
      <w:r w:rsidRPr="00783792">
        <w:rPr>
          <w:rFonts w:cs="Arial"/>
        </w:rPr>
        <w:t>The seven-day moving average of the water column (an average of the surface and bottom salinity) at the US1 Bridge is</w:t>
      </w:r>
      <w:r>
        <w:rPr>
          <w:rFonts w:cs="Arial"/>
        </w:rPr>
        <w:t xml:space="preserve"> 19.6</w:t>
      </w:r>
      <w:r w:rsidRPr="00783792">
        <w:rPr>
          <w:rFonts w:cs="Arial"/>
          <w:color w:val="000000" w:themeColor="text1"/>
        </w:rPr>
        <w:t>. S</w:t>
      </w:r>
      <w:r w:rsidRPr="00783792">
        <w:rPr>
          <w:rFonts w:cs="Arial"/>
        </w:rPr>
        <w:t>alinity conditions in the middle estuary are</w:t>
      </w:r>
      <w:r>
        <w:rPr>
          <w:rFonts w:cs="Arial"/>
        </w:rPr>
        <w:t xml:space="preserve"> estimated to be with</w:t>
      </w:r>
      <w:r w:rsidRPr="00783792">
        <w:rPr>
          <w:rFonts w:cs="Arial"/>
        </w:rPr>
        <w:t xml:space="preserve">in the </w:t>
      </w:r>
      <w:r>
        <w:rPr>
          <w:rFonts w:cs="Arial"/>
        </w:rPr>
        <w:t xml:space="preserve">good </w:t>
      </w:r>
      <w:r w:rsidRPr="00783792">
        <w:rPr>
          <w:rFonts w:cs="Arial"/>
        </w:rPr>
        <w:t>range for adult eastern oysters</w:t>
      </w:r>
      <w:r>
        <w:rPr>
          <w:rFonts w:cs="Arial"/>
        </w:rPr>
        <w:t xml:space="preserve"> (Figure 3)</w:t>
      </w:r>
      <w:r w:rsidRPr="00783792">
        <w:rPr>
          <w:rFonts w:cs="Arial"/>
        </w:rPr>
        <w:t xml:space="preserve">.  </w:t>
      </w:r>
    </w:p>
    <w:p w14:paraId="229D6BED" w14:textId="77777777" w:rsidR="008C4653" w:rsidRPr="00783792" w:rsidRDefault="008C4653" w:rsidP="008C4653">
      <w:pPr>
        <w:jc w:val="both"/>
        <w:rPr>
          <w:sz w:val="20"/>
        </w:rPr>
      </w:pPr>
    </w:p>
    <w:p w14:paraId="0C422CE8" w14:textId="7CA9E3AD" w:rsidR="008C4653" w:rsidRDefault="008C4653" w:rsidP="008C4653">
      <w:pPr>
        <w:ind w:left="450" w:right="1170"/>
        <w:jc w:val="both"/>
        <w:rPr>
          <w:sz w:val="22"/>
        </w:rPr>
      </w:pPr>
      <w:r w:rsidRPr="003B3E12">
        <w:rPr>
          <w:b/>
          <w:sz w:val="22"/>
        </w:rPr>
        <w:t>Table 2.</w:t>
      </w:r>
      <w:r w:rsidRPr="003B3E12">
        <w:rPr>
          <w:sz w:val="22"/>
        </w:rPr>
        <w:t xml:space="preserve">  Seven-day average salinity at three monitoring sites in the St. Lucie Estuary. Current average is in bold face type, previous average in parentheses.  The envelope reflects the preferred salinity range for adult eastern oysters (</w:t>
      </w:r>
      <w:r w:rsidRPr="003B3E12">
        <w:rPr>
          <w:i/>
          <w:sz w:val="22"/>
        </w:rPr>
        <w:t>Crassostrea virginica</w:t>
      </w:r>
      <w:r w:rsidRPr="003B3E12">
        <w:rPr>
          <w:sz w:val="22"/>
        </w:rPr>
        <w:t>) in the middle estuary.</w:t>
      </w:r>
      <w:r w:rsidRPr="009101DE">
        <w:rPr>
          <w:sz w:val="22"/>
        </w:rPr>
        <w:t xml:space="preserve"> </w:t>
      </w:r>
      <w:bookmarkStart w:id="9" w:name="_Hlk532889744"/>
    </w:p>
    <w:p w14:paraId="1C905D75" w14:textId="77777777" w:rsidR="008C4653" w:rsidRPr="003B3E12" w:rsidRDefault="008C4653" w:rsidP="008C4653">
      <w:pPr>
        <w:ind w:left="450" w:right="1170"/>
        <w:jc w:val="both"/>
        <w:rPr>
          <w:sz w:val="22"/>
        </w:rPr>
      </w:pPr>
    </w:p>
    <w:tbl>
      <w:tblPr>
        <w:tblW w:w="0" w:type="auto"/>
        <w:tblInd w:w="715" w:type="dxa"/>
        <w:tblCellMar>
          <w:left w:w="0" w:type="dxa"/>
          <w:right w:w="0" w:type="dxa"/>
        </w:tblCellMar>
        <w:tblLook w:val="04A0" w:firstRow="1" w:lastRow="0" w:firstColumn="1" w:lastColumn="0" w:noHBand="0" w:noVBand="1"/>
      </w:tblPr>
      <w:tblGrid>
        <w:gridCol w:w="2448"/>
        <w:gridCol w:w="2160"/>
        <w:gridCol w:w="2160"/>
        <w:gridCol w:w="2160"/>
      </w:tblGrid>
      <w:tr w:rsidR="008C4653" w:rsidRPr="00DD52E3" w14:paraId="3112B137" w14:textId="77777777" w:rsidTr="008F2F00">
        <w:trPr>
          <w:trHeight w:val="346"/>
        </w:trPr>
        <w:tc>
          <w:tcPr>
            <w:tcW w:w="2448" w:type="dxa"/>
            <w:tcBorders>
              <w:top w:val="single" w:sz="4" w:space="0" w:color="auto"/>
              <w:left w:val="single" w:sz="4" w:space="0" w:color="auto"/>
              <w:bottom w:val="single" w:sz="8" w:space="0" w:color="auto"/>
              <w:right w:val="single" w:sz="8" w:space="0" w:color="auto"/>
            </w:tcBorders>
            <w:tcMar>
              <w:top w:w="0" w:type="dxa"/>
              <w:left w:w="108" w:type="dxa"/>
              <w:bottom w:w="0" w:type="dxa"/>
              <w:right w:w="108" w:type="dxa"/>
            </w:tcMar>
            <w:vAlign w:val="center"/>
            <w:hideMark/>
          </w:tcPr>
          <w:p w14:paraId="61C17089" w14:textId="77777777" w:rsidR="008C4653" w:rsidRPr="00DD52E3" w:rsidRDefault="008C4653" w:rsidP="008F2F00">
            <w:pPr>
              <w:jc w:val="center"/>
              <w:rPr>
                <w:b/>
              </w:rPr>
            </w:pPr>
            <w:bookmarkStart w:id="10" w:name="_Hlk506880077"/>
            <w:r w:rsidRPr="00DD52E3">
              <w:rPr>
                <w:b/>
              </w:rPr>
              <w:t>Sampling Site</w:t>
            </w:r>
          </w:p>
        </w:tc>
        <w:tc>
          <w:tcPr>
            <w:tcW w:w="2160"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hideMark/>
          </w:tcPr>
          <w:p w14:paraId="550710B5" w14:textId="77777777" w:rsidR="008C4653" w:rsidRPr="00DD52E3" w:rsidRDefault="008C4653" w:rsidP="008F2F00">
            <w:pPr>
              <w:tabs>
                <w:tab w:val="left" w:pos="541"/>
              </w:tabs>
              <w:jc w:val="center"/>
              <w:rPr>
                <w:b/>
              </w:rPr>
            </w:pPr>
            <w:r w:rsidRPr="00DD52E3">
              <w:rPr>
                <w:b/>
              </w:rPr>
              <w:t>Surface</w:t>
            </w:r>
          </w:p>
        </w:tc>
        <w:tc>
          <w:tcPr>
            <w:tcW w:w="2160"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hideMark/>
          </w:tcPr>
          <w:p w14:paraId="0B18E0E6" w14:textId="77777777" w:rsidR="008C4653" w:rsidRPr="00DD52E3" w:rsidRDefault="008C4653" w:rsidP="008F2F00">
            <w:pPr>
              <w:jc w:val="center"/>
              <w:rPr>
                <w:b/>
              </w:rPr>
            </w:pPr>
            <w:r w:rsidRPr="00DD52E3">
              <w:rPr>
                <w:b/>
              </w:rPr>
              <w:t>Bottom</w:t>
            </w:r>
          </w:p>
        </w:tc>
        <w:tc>
          <w:tcPr>
            <w:tcW w:w="2160" w:type="dxa"/>
            <w:tcBorders>
              <w:top w:val="single" w:sz="4" w:space="0" w:color="auto"/>
              <w:left w:val="nil"/>
              <w:bottom w:val="single" w:sz="8" w:space="0" w:color="auto"/>
              <w:right w:val="single" w:sz="4" w:space="0" w:color="auto"/>
            </w:tcBorders>
            <w:tcMar>
              <w:top w:w="0" w:type="dxa"/>
              <w:left w:w="108" w:type="dxa"/>
              <w:bottom w:w="0" w:type="dxa"/>
              <w:right w:w="108" w:type="dxa"/>
            </w:tcMar>
            <w:vAlign w:val="center"/>
            <w:hideMark/>
          </w:tcPr>
          <w:p w14:paraId="547895AB" w14:textId="77777777" w:rsidR="008C4653" w:rsidRPr="00DD52E3" w:rsidRDefault="008C4653" w:rsidP="008F2F00">
            <w:pPr>
              <w:tabs>
                <w:tab w:val="left" w:pos="654"/>
              </w:tabs>
              <w:jc w:val="center"/>
              <w:rPr>
                <w:b/>
              </w:rPr>
            </w:pPr>
            <w:r w:rsidRPr="00DD52E3">
              <w:rPr>
                <w:b/>
              </w:rPr>
              <w:t>Envelope</w:t>
            </w:r>
          </w:p>
        </w:tc>
      </w:tr>
      <w:tr w:rsidR="008C4653" w:rsidRPr="00DD52E3" w14:paraId="3D3C91D5" w14:textId="77777777" w:rsidTr="008F2F00">
        <w:trPr>
          <w:trHeight w:val="302"/>
        </w:trPr>
        <w:tc>
          <w:tcPr>
            <w:tcW w:w="2448" w:type="dxa"/>
            <w:tcBorders>
              <w:top w:val="nil"/>
              <w:left w:val="single" w:sz="4" w:space="0" w:color="auto"/>
              <w:bottom w:val="single" w:sz="8" w:space="0" w:color="auto"/>
              <w:right w:val="single" w:sz="8" w:space="0" w:color="auto"/>
            </w:tcBorders>
            <w:tcMar>
              <w:top w:w="0" w:type="dxa"/>
              <w:left w:w="108" w:type="dxa"/>
              <w:bottom w:w="0" w:type="dxa"/>
              <w:right w:w="108" w:type="dxa"/>
            </w:tcMar>
            <w:vAlign w:val="center"/>
            <w:hideMark/>
          </w:tcPr>
          <w:p w14:paraId="35255AA1" w14:textId="77777777" w:rsidR="008C4653" w:rsidRPr="00DD52E3" w:rsidRDefault="008C4653" w:rsidP="008F2F00">
            <w:pPr>
              <w:jc w:val="center"/>
            </w:pPr>
            <w:r>
              <w:t xml:space="preserve">HR1 (North </w:t>
            </w:r>
            <w:r w:rsidRPr="00DD52E3">
              <w:t>Fork)</w:t>
            </w:r>
          </w:p>
        </w:tc>
        <w:tc>
          <w:tcPr>
            <w:tcW w:w="21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512AF8C" w14:textId="77777777" w:rsidR="008C4653" w:rsidRPr="00DD52E3" w:rsidRDefault="008C4653" w:rsidP="008F2F00">
            <w:pPr>
              <w:tabs>
                <w:tab w:val="decimal" w:pos="451"/>
              </w:tabs>
              <w:jc w:val="center"/>
            </w:pPr>
            <w:r>
              <w:rPr>
                <w:b/>
              </w:rPr>
              <w:t xml:space="preserve">14.0 </w:t>
            </w:r>
            <w:r w:rsidRPr="00DB0727">
              <w:rPr>
                <w:bCs/>
              </w:rPr>
              <w:t>(</w:t>
            </w:r>
            <w:r>
              <w:rPr>
                <w:bCs/>
              </w:rPr>
              <w:t>11.3</w:t>
            </w:r>
            <w:r w:rsidRPr="00DB0727">
              <w:t>)</w:t>
            </w:r>
          </w:p>
        </w:tc>
        <w:tc>
          <w:tcPr>
            <w:tcW w:w="21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8E57EA0" w14:textId="77777777" w:rsidR="008C4653" w:rsidRPr="00DD52E3" w:rsidRDefault="008C4653" w:rsidP="008F2F00">
            <w:pPr>
              <w:jc w:val="center"/>
            </w:pPr>
            <w:r>
              <w:rPr>
                <w:b/>
              </w:rPr>
              <w:t xml:space="preserve">18.3 </w:t>
            </w:r>
            <w:r w:rsidRPr="00DB0727">
              <w:t>(</w:t>
            </w:r>
            <w:r>
              <w:t>14.6</w:t>
            </w:r>
            <w:r w:rsidRPr="00DB0727">
              <w:t>)</w:t>
            </w:r>
          </w:p>
        </w:tc>
        <w:tc>
          <w:tcPr>
            <w:tcW w:w="2160" w:type="dxa"/>
            <w:tcBorders>
              <w:top w:val="nil"/>
              <w:left w:val="nil"/>
              <w:bottom w:val="single" w:sz="8" w:space="0" w:color="auto"/>
              <w:right w:val="single" w:sz="4" w:space="0" w:color="auto"/>
            </w:tcBorders>
            <w:tcMar>
              <w:top w:w="0" w:type="dxa"/>
              <w:left w:w="108" w:type="dxa"/>
              <w:bottom w:w="0" w:type="dxa"/>
              <w:right w:w="108" w:type="dxa"/>
            </w:tcMar>
            <w:vAlign w:val="center"/>
            <w:hideMark/>
          </w:tcPr>
          <w:p w14:paraId="4737A833" w14:textId="77777777" w:rsidR="008C4653" w:rsidRPr="00DD52E3" w:rsidRDefault="008C4653" w:rsidP="008F2F00">
            <w:pPr>
              <w:tabs>
                <w:tab w:val="left" w:pos="474"/>
              </w:tabs>
              <w:jc w:val="center"/>
            </w:pPr>
            <w:r w:rsidRPr="00DD52E3">
              <w:t>NA</w:t>
            </w:r>
            <w:r w:rsidRPr="00DD52E3">
              <w:rPr>
                <w:vertAlign w:val="superscript"/>
              </w:rPr>
              <w:t>1</w:t>
            </w:r>
          </w:p>
        </w:tc>
      </w:tr>
      <w:tr w:rsidR="008C4653" w:rsidRPr="00DD52E3" w14:paraId="78135EB6" w14:textId="77777777" w:rsidTr="008F2F00">
        <w:trPr>
          <w:trHeight w:val="302"/>
        </w:trPr>
        <w:tc>
          <w:tcPr>
            <w:tcW w:w="2448" w:type="dxa"/>
            <w:tcBorders>
              <w:top w:val="nil"/>
              <w:left w:val="single" w:sz="4" w:space="0" w:color="auto"/>
              <w:bottom w:val="single" w:sz="8" w:space="0" w:color="auto"/>
              <w:right w:val="single" w:sz="8" w:space="0" w:color="auto"/>
            </w:tcBorders>
            <w:tcMar>
              <w:top w:w="0" w:type="dxa"/>
              <w:left w:w="108" w:type="dxa"/>
              <w:bottom w:w="0" w:type="dxa"/>
              <w:right w:w="108" w:type="dxa"/>
            </w:tcMar>
            <w:vAlign w:val="center"/>
            <w:hideMark/>
          </w:tcPr>
          <w:p w14:paraId="57B36208" w14:textId="77777777" w:rsidR="008C4653" w:rsidRPr="00DD52E3" w:rsidRDefault="008C4653" w:rsidP="008F2F00">
            <w:r>
              <w:t xml:space="preserve">   </w:t>
            </w:r>
            <w:r w:rsidRPr="00DD52E3">
              <w:t>US1 Bridge</w:t>
            </w:r>
          </w:p>
        </w:tc>
        <w:tc>
          <w:tcPr>
            <w:tcW w:w="21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7C4BBF4" w14:textId="77777777" w:rsidR="008C4653" w:rsidRPr="00DD52E3" w:rsidRDefault="008C4653" w:rsidP="008F2F00">
            <w:pPr>
              <w:tabs>
                <w:tab w:val="decimal" w:pos="451"/>
              </w:tabs>
              <w:jc w:val="center"/>
            </w:pPr>
            <w:r>
              <w:rPr>
                <w:b/>
                <w:bCs/>
              </w:rPr>
              <w:t>19.1</w:t>
            </w:r>
            <w:r>
              <w:t xml:space="preserve"> </w:t>
            </w:r>
            <w:r w:rsidRPr="00DB0727">
              <w:t>(</w:t>
            </w:r>
            <w:r>
              <w:t>16.8</w:t>
            </w:r>
            <w:r w:rsidRPr="00DB0727">
              <w:t>)</w:t>
            </w:r>
          </w:p>
        </w:tc>
        <w:tc>
          <w:tcPr>
            <w:tcW w:w="21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16B3A75" w14:textId="77777777" w:rsidR="008C4653" w:rsidRPr="00DD52E3" w:rsidRDefault="008C4653" w:rsidP="008F2F00">
            <w:pPr>
              <w:jc w:val="center"/>
            </w:pPr>
            <w:r>
              <w:rPr>
                <w:b/>
              </w:rPr>
              <w:t xml:space="preserve">20.9 </w:t>
            </w:r>
            <w:r>
              <w:t>(18.0</w:t>
            </w:r>
            <w:r w:rsidRPr="00DB0727">
              <w:t>)</w:t>
            </w:r>
          </w:p>
        </w:tc>
        <w:tc>
          <w:tcPr>
            <w:tcW w:w="2160" w:type="dxa"/>
            <w:tcBorders>
              <w:top w:val="nil"/>
              <w:left w:val="nil"/>
              <w:bottom w:val="single" w:sz="8" w:space="0" w:color="auto"/>
              <w:right w:val="single" w:sz="4" w:space="0" w:color="auto"/>
            </w:tcBorders>
            <w:tcMar>
              <w:top w:w="0" w:type="dxa"/>
              <w:left w:w="108" w:type="dxa"/>
              <w:bottom w:w="0" w:type="dxa"/>
              <w:right w:w="108" w:type="dxa"/>
            </w:tcMar>
            <w:vAlign w:val="center"/>
            <w:hideMark/>
          </w:tcPr>
          <w:p w14:paraId="39AE8AE6" w14:textId="77777777" w:rsidR="008C4653" w:rsidRPr="00DD52E3" w:rsidRDefault="008C4653" w:rsidP="008F2F00">
            <w:pPr>
              <w:tabs>
                <w:tab w:val="left" w:pos="654"/>
              </w:tabs>
              <w:jc w:val="center"/>
            </w:pPr>
            <w:r w:rsidRPr="00DD52E3">
              <w:t>10.0-26.0</w:t>
            </w:r>
          </w:p>
        </w:tc>
      </w:tr>
      <w:tr w:rsidR="008C4653" w:rsidRPr="00DD52E3" w14:paraId="5C1A73BC" w14:textId="77777777" w:rsidTr="008F2F00">
        <w:trPr>
          <w:trHeight w:val="302"/>
        </w:trPr>
        <w:tc>
          <w:tcPr>
            <w:tcW w:w="2448" w:type="dxa"/>
            <w:tcBorders>
              <w:top w:val="nil"/>
              <w:left w:val="single" w:sz="4" w:space="0" w:color="auto"/>
              <w:bottom w:val="single" w:sz="4" w:space="0" w:color="auto"/>
              <w:right w:val="single" w:sz="8" w:space="0" w:color="auto"/>
            </w:tcBorders>
            <w:tcMar>
              <w:top w:w="0" w:type="dxa"/>
              <w:left w:w="108" w:type="dxa"/>
              <w:bottom w:w="0" w:type="dxa"/>
              <w:right w:w="108" w:type="dxa"/>
            </w:tcMar>
            <w:vAlign w:val="center"/>
            <w:hideMark/>
          </w:tcPr>
          <w:p w14:paraId="1A255F0F" w14:textId="77777777" w:rsidR="008C4653" w:rsidRPr="00DD52E3" w:rsidRDefault="008C4653" w:rsidP="008F2F00">
            <w:r>
              <w:t xml:space="preserve">   </w:t>
            </w:r>
            <w:r w:rsidRPr="00DD52E3">
              <w:t>A1A Bridge</w:t>
            </w:r>
          </w:p>
        </w:tc>
        <w:tc>
          <w:tcPr>
            <w:tcW w:w="2160"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26BC8E81" w14:textId="77777777" w:rsidR="008C4653" w:rsidRPr="00DD52E3" w:rsidRDefault="008C4653" w:rsidP="008F2F00">
            <w:pPr>
              <w:tabs>
                <w:tab w:val="decimal" w:pos="451"/>
              </w:tabs>
              <w:jc w:val="center"/>
            </w:pPr>
            <w:r>
              <w:rPr>
                <w:b/>
              </w:rPr>
              <w:t xml:space="preserve">28.3 </w:t>
            </w:r>
            <w:r w:rsidRPr="00DB0727">
              <w:rPr>
                <w:bCs/>
              </w:rPr>
              <w:t>(</w:t>
            </w:r>
            <w:r>
              <w:rPr>
                <w:bCs/>
              </w:rPr>
              <w:t>26.1</w:t>
            </w:r>
            <w:r w:rsidRPr="00DB0727">
              <w:rPr>
                <w:bCs/>
              </w:rPr>
              <w:t>)</w:t>
            </w:r>
          </w:p>
        </w:tc>
        <w:tc>
          <w:tcPr>
            <w:tcW w:w="2160"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2AB3AC5A" w14:textId="77777777" w:rsidR="008C4653" w:rsidRPr="00DD52E3" w:rsidRDefault="008C4653" w:rsidP="008F2F00">
            <w:pPr>
              <w:tabs>
                <w:tab w:val="left" w:pos="452"/>
                <w:tab w:val="decimal" w:pos="721"/>
                <w:tab w:val="decimal" w:pos="1261"/>
              </w:tabs>
              <w:jc w:val="center"/>
            </w:pPr>
            <w:r>
              <w:rPr>
                <w:b/>
              </w:rPr>
              <w:t xml:space="preserve">30.4 </w:t>
            </w:r>
            <w:r w:rsidRPr="00DB0727">
              <w:t>(</w:t>
            </w:r>
            <w:r>
              <w:t>28.5</w:t>
            </w:r>
            <w:r w:rsidRPr="00DB0727">
              <w:t>)</w:t>
            </w:r>
          </w:p>
        </w:tc>
        <w:tc>
          <w:tcPr>
            <w:tcW w:w="2160" w:type="dxa"/>
            <w:tcBorders>
              <w:top w:val="nil"/>
              <w:left w:val="nil"/>
              <w:bottom w:val="single" w:sz="4" w:space="0" w:color="auto"/>
              <w:right w:val="single" w:sz="4" w:space="0" w:color="auto"/>
            </w:tcBorders>
            <w:tcMar>
              <w:top w:w="0" w:type="dxa"/>
              <w:left w:w="108" w:type="dxa"/>
              <w:bottom w:w="0" w:type="dxa"/>
              <w:right w:w="108" w:type="dxa"/>
            </w:tcMar>
            <w:vAlign w:val="center"/>
            <w:hideMark/>
          </w:tcPr>
          <w:p w14:paraId="49E7C918" w14:textId="77777777" w:rsidR="008C4653" w:rsidRPr="00DD52E3" w:rsidRDefault="008C4653" w:rsidP="008F2F00">
            <w:pPr>
              <w:tabs>
                <w:tab w:val="left" w:pos="654"/>
              </w:tabs>
              <w:jc w:val="center"/>
            </w:pPr>
            <w:r w:rsidRPr="00DD52E3">
              <w:t>NA</w:t>
            </w:r>
            <w:r w:rsidRPr="00DD52E3">
              <w:rPr>
                <w:vertAlign w:val="superscript"/>
              </w:rPr>
              <w:t>1</w:t>
            </w:r>
          </w:p>
        </w:tc>
      </w:tr>
    </w:tbl>
    <w:p w14:paraId="7DD6E137" w14:textId="77777777" w:rsidR="008C4653" w:rsidRPr="00375D36" w:rsidRDefault="008C4653" w:rsidP="008C4653">
      <w:pPr>
        <w:jc w:val="center"/>
      </w:pPr>
      <w:bookmarkStart w:id="11" w:name="_Hlk4481054"/>
      <w:bookmarkEnd w:id="9"/>
      <w:bookmarkEnd w:id="10"/>
      <w:r w:rsidRPr="00DD52E3">
        <w:rPr>
          <w:vertAlign w:val="superscript"/>
        </w:rPr>
        <w:t>1</w:t>
      </w:r>
      <w:r w:rsidRPr="00DD52E3">
        <w:t>Envelope not applicable</w:t>
      </w:r>
    </w:p>
    <w:bookmarkEnd w:id="11"/>
    <w:p w14:paraId="378AE6BA" w14:textId="77777777" w:rsidR="008C4653" w:rsidRPr="00783792" w:rsidRDefault="008C4653" w:rsidP="008C4653">
      <w:pPr>
        <w:rPr>
          <w:sz w:val="22"/>
        </w:rPr>
      </w:pPr>
    </w:p>
    <w:p w14:paraId="66C24F33" w14:textId="77777777" w:rsidR="008C4653" w:rsidRDefault="008C4653" w:rsidP="008C4653">
      <w:r w:rsidRPr="00783792">
        <w:rPr>
          <w:b/>
        </w:rPr>
        <w:t>Caloosahatchee Estuary</w:t>
      </w:r>
      <w:r w:rsidRPr="00783792">
        <w:t>:</w:t>
      </w:r>
    </w:p>
    <w:p w14:paraId="47654B5E" w14:textId="77777777" w:rsidR="008C4653" w:rsidRDefault="008C4653" w:rsidP="008C4653">
      <w:pPr>
        <w:jc w:val="both"/>
        <w:rPr>
          <w:rFonts w:cs="Arial"/>
        </w:rPr>
      </w:pPr>
      <w:r>
        <w:t>Last week t</w:t>
      </w:r>
      <w:r w:rsidRPr="00792E38">
        <w:t xml:space="preserve">otal inflow </w:t>
      </w:r>
      <w:r>
        <w:t xml:space="preserve">to the Caloosahatchee Estuary </w:t>
      </w:r>
      <w:r w:rsidRPr="00792E38">
        <w:t xml:space="preserve">averaged </w:t>
      </w:r>
      <w:r>
        <w:t xml:space="preserve">approximately 834 </w:t>
      </w:r>
      <w:r w:rsidRPr="00792E38">
        <w:t xml:space="preserve">cfs </w:t>
      </w:r>
      <w:r>
        <w:t>(</w:t>
      </w:r>
      <w:r w:rsidRPr="00792E38">
        <w:rPr>
          <w:rFonts w:cs="Arial"/>
        </w:rPr>
        <w:t xml:space="preserve">Figures </w:t>
      </w:r>
      <w:r>
        <w:rPr>
          <w:rFonts w:cs="Arial"/>
        </w:rPr>
        <w:t>5</w:t>
      </w:r>
      <w:r w:rsidRPr="00B64196">
        <w:rPr>
          <w:rFonts w:cs="Arial"/>
        </w:rPr>
        <w:t xml:space="preserve"> and </w:t>
      </w:r>
      <w:r>
        <w:rPr>
          <w:rFonts w:cs="Arial"/>
        </w:rPr>
        <w:t>6</w:t>
      </w:r>
      <w:r w:rsidRPr="00B64196">
        <w:rPr>
          <w:rFonts w:cs="Arial"/>
        </w:rPr>
        <w:t>)</w:t>
      </w:r>
      <w:r>
        <w:rPr>
          <w:rFonts w:cs="Arial"/>
        </w:rPr>
        <w:t xml:space="preserve"> </w:t>
      </w:r>
      <w:r>
        <w:t>and</w:t>
      </w:r>
      <w:r w:rsidRPr="00792E38">
        <w:t xml:space="preserve"> last month </w:t>
      </w:r>
      <w:r>
        <w:t xml:space="preserve">inflow averaged about 969 </w:t>
      </w:r>
      <w:r w:rsidRPr="00792E38">
        <w:t>cfs.</w:t>
      </w:r>
      <w:r>
        <w:t xml:space="preserve"> Last week’s p</w:t>
      </w:r>
      <w:r w:rsidRPr="00792E38">
        <w:t>rovisional averaged</w:t>
      </w:r>
      <w:r>
        <w:t xml:space="preserve"> in</w:t>
      </w:r>
      <w:r w:rsidRPr="00792E38">
        <w:t xml:space="preserve">flows </w:t>
      </w:r>
      <w:r>
        <w:rPr>
          <w:rFonts w:cs="Arial"/>
        </w:rPr>
        <w:t>from the structures and the tidal basin are shown in Table 3.</w:t>
      </w:r>
    </w:p>
    <w:p w14:paraId="140927F2" w14:textId="77777777" w:rsidR="008C4653" w:rsidRDefault="008C4653" w:rsidP="008C4653">
      <w:pPr>
        <w:jc w:val="both"/>
        <w:rPr>
          <w:rFonts w:cs="Arial"/>
        </w:rPr>
      </w:pPr>
    </w:p>
    <w:p w14:paraId="3E4E3DBD" w14:textId="77777777" w:rsidR="008C4653" w:rsidRPr="003B3E12" w:rsidRDefault="008C4653" w:rsidP="008C4653">
      <w:pPr>
        <w:jc w:val="center"/>
        <w:rPr>
          <w:color w:val="000000" w:themeColor="text1"/>
          <w:sz w:val="22"/>
        </w:rPr>
      </w:pPr>
      <w:r w:rsidRPr="003B3E12">
        <w:rPr>
          <w:b/>
          <w:sz w:val="22"/>
        </w:rPr>
        <w:t>Table</w:t>
      </w:r>
      <w:r>
        <w:rPr>
          <w:b/>
          <w:sz w:val="22"/>
        </w:rPr>
        <w:t xml:space="preserve"> 3</w:t>
      </w:r>
      <w:r w:rsidRPr="003B3E12">
        <w:rPr>
          <w:b/>
          <w:sz w:val="22"/>
        </w:rPr>
        <w:t>.</w:t>
      </w:r>
      <w:r w:rsidRPr="003B3E12">
        <w:rPr>
          <w:sz w:val="22"/>
        </w:rPr>
        <w:t xml:space="preserve">  Weekly average inflows (data is provisional)</w:t>
      </w:r>
      <w:r>
        <w:rPr>
          <w:sz w:val="22"/>
        </w:rPr>
        <w:t>.</w:t>
      </w:r>
    </w:p>
    <w:tbl>
      <w:tblPr>
        <w:tblStyle w:val="TableGrid"/>
        <w:tblW w:w="0" w:type="auto"/>
        <w:jc w:val="center"/>
        <w:tblLook w:val="04A0" w:firstRow="1" w:lastRow="0" w:firstColumn="1" w:lastColumn="0" w:noHBand="0" w:noVBand="1"/>
      </w:tblPr>
      <w:tblGrid>
        <w:gridCol w:w="3363"/>
        <w:gridCol w:w="2217"/>
      </w:tblGrid>
      <w:tr w:rsidR="008C4653" w:rsidRPr="00FB4FE9" w14:paraId="54CC6190" w14:textId="77777777" w:rsidTr="008F2F00">
        <w:trPr>
          <w:trHeight w:val="346"/>
          <w:jc w:val="center"/>
        </w:trPr>
        <w:tc>
          <w:tcPr>
            <w:tcW w:w="3363" w:type="dxa"/>
            <w:vAlign w:val="center"/>
          </w:tcPr>
          <w:p w14:paraId="5AA358CB" w14:textId="77777777" w:rsidR="008C4653" w:rsidRPr="00FB4FE9" w:rsidRDefault="008C4653" w:rsidP="008F2F00">
            <w:pPr>
              <w:jc w:val="center"/>
              <w:rPr>
                <w:b/>
                <w:color w:val="000000" w:themeColor="text1"/>
              </w:rPr>
            </w:pPr>
            <w:r>
              <w:rPr>
                <w:b/>
                <w:color w:val="000000" w:themeColor="text1"/>
              </w:rPr>
              <w:t>Location</w:t>
            </w:r>
          </w:p>
        </w:tc>
        <w:tc>
          <w:tcPr>
            <w:tcW w:w="2217" w:type="dxa"/>
            <w:vAlign w:val="center"/>
          </w:tcPr>
          <w:p w14:paraId="47925B7B" w14:textId="77777777" w:rsidR="008C4653" w:rsidRPr="00FB4FE9" w:rsidRDefault="008C4653" w:rsidP="008F2F00">
            <w:pPr>
              <w:spacing w:line="240" w:lineRule="exact"/>
              <w:jc w:val="center"/>
              <w:rPr>
                <w:b/>
                <w:color w:val="000000" w:themeColor="text1"/>
              </w:rPr>
            </w:pPr>
            <w:r w:rsidRPr="00FB4FE9">
              <w:rPr>
                <w:b/>
                <w:color w:val="000000" w:themeColor="text1"/>
              </w:rPr>
              <w:t>Flow (cfs)</w:t>
            </w:r>
          </w:p>
        </w:tc>
      </w:tr>
      <w:tr w:rsidR="008C4653" w:rsidRPr="00FB4FE9" w14:paraId="47EF9C63" w14:textId="77777777" w:rsidTr="008F2F00">
        <w:trPr>
          <w:trHeight w:val="302"/>
          <w:jc w:val="center"/>
        </w:trPr>
        <w:tc>
          <w:tcPr>
            <w:tcW w:w="3363" w:type="dxa"/>
            <w:vAlign w:val="center"/>
          </w:tcPr>
          <w:p w14:paraId="3FC7B006" w14:textId="77777777" w:rsidR="008C4653" w:rsidRPr="00FB4FE9" w:rsidRDefault="008C4653" w:rsidP="008F2F00">
            <w:pPr>
              <w:jc w:val="center"/>
              <w:rPr>
                <w:color w:val="000000" w:themeColor="text1"/>
              </w:rPr>
            </w:pPr>
            <w:r w:rsidRPr="00FB4FE9">
              <w:rPr>
                <w:color w:val="000000" w:themeColor="text1"/>
              </w:rPr>
              <w:t>S-</w:t>
            </w:r>
            <w:r>
              <w:rPr>
                <w:color w:val="000000" w:themeColor="text1"/>
              </w:rPr>
              <w:t>77</w:t>
            </w:r>
          </w:p>
        </w:tc>
        <w:tc>
          <w:tcPr>
            <w:tcW w:w="2217" w:type="dxa"/>
            <w:vAlign w:val="center"/>
          </w:tcPr>
          <w:p w14:paraId="6AB8A06E" w14:textId="77777777" w:rsidR="008C4653" w:rsidRPr="00FB4FE9" w:rsidRDefault="008C4653" w:rsidP="008F2F00">
            <w:pPr>
              <w:jc w:val="center"/>
              <w:rPr>
                <w:color w:val="000000" w:themeColor="text1"/>
              </w:rPr>
            </w:pPr>
            <w:r>
              <w:rPr>
                <w:color w:val="000000" w:themeColor="text1"/>
              </w:rPr>
              <w:t>386</w:t>
            </w:r>
          </w:p>
        </w:tc>
      </w:tr>
      <w:tr w:rsidR="008C4653" w:rsidRPr="00FB4FE9" w14:paraId="285F0908" w14:textId="77777777" w:rsidTr="008F2F00">
        <w:trPr>
          <w:trHeight w:val="302"/>
          <w:jc w:val="center"/>
        </w:trPr>
        <w:tc>
          <w:tcPr>
            <w:tcW w:w="3363" w:type="dxa"/>
            <w:vAlign w:val="center"/>
          </w:tcPr>
          <w:p w14:paraId="4E4F688B" w14:textId="77777777" w:rsidR="008C4653" w:rsidRPr="00FB4FE9" w:rsidRDefault="008C4653" w:rsidP="008F2F00">
            <w:pPr>
              <w:jc w:val="center"/>
              <w:rPr>
                <w:color w:val="000000" w:themeColor="text1"/>
              </w:rPr>
            </w:pPr>
            <w:r w:rsidRPr="00FB4FE9">
              <w:rPr>
                <w:color w:val="000000" w:themeColor="text1"/>
              </w:rPr>
              <w:t>S-</w:t>
            </w:r>
            <w:r>
              <w:rPr>
                <w:color w:val="000000" w:themeColor="text1"/>
              </w:rPr>
              <w:t>78</w:t>
            </w:r>
          </w:p>
        </w:tc>
        <w:tc>
          <w:tcPr>
            <w:tcW w:w="2217" w:type="dxa"/>
            <w:vAlign w:val="center"/>
          </w:tcPr>
          <w:p w14:paraId="576A6985" w14:textId="77777777" w:rsidR="008C4653" w:rsidRPr="00FB4FE9" w:rsidRDefault="008C4653" w:rsidP="008F2F00">
            <w:pPr>
              <w:jc w:val="center"/>
              <w:rPr>
                <w:color w:val="000000" w:themeColor="text1"/>
              </w:rPr>
            </w:pPr>
            <w:r>
              <w:rPr>
                <w:color w:val="000000" w:themeColor="text1"/>
              </w:rPr>
              <w:t>368</w:t>
            </w:r>
          </w:p>
        </w:tc>
      </w:tr>
      <w:tr w:rsidR="008C4653" w:rsidRPr="00FB4FE9" w14:paraId="6C2BA8CF" w14:textId="77777777" w:rsidTr="008F2F00">
        <w:trPr>
          <w:trHeight w:val="302"/>
          <w:jc w:val="center"/>
        </w:trPr>
        <w:tc>
          <w:tcPr>
            <w:tcW w:w="3363" w:type="dxa"/>
            <w:vAlign w:val="center"/>
          </w:tcPr>
          <w:p w14:paraId="60EA3918" w14:textId="77777777" w:rsidR="008C4653" w:rsidRPr="00FB4FE9" w:rsidRDefault="008C4653" w:rsidP="008F2F00">
            <w:pPr>
              <w:jc w:val="center"/>
              <w:rPr>
                <w:color w:val="000000" w:themeColor="text1"/>
              </w:rPr>
            </w:pPr>
            <w:r w:rsidRPr="00FB4FE9">
              <w:rPr>
                <w:color w:val="000000" w:themeColor="text1"/>
              </w:rPr>
              <w:t>S-</w:t>
            </w:r>
            <w:r>
              <w:rPr>
                <w:color w:val="000000" w:themeColor="text1"/>
              </w:rPr>
              <w:t>79</w:t>
            </w:r>
          </w:p>
        </w:tc>
        <w:tc>
          <w:tcPr>
            <w:tcW w:w="2217" w:type="dxa"/>
            <w:vAlign w:val="center"/>
          </w:tcPr>
          <w:p w14:paraId="149D289C" w14:textId="77777777" w:rsidR="008C4653" w:rsidRPr="00FB4FE9" w:rsidRDefault="008C4653" w:rsidP="008F2F00">
            <w:pPr>
              <w:jc w:val="center"/>
              <w:rPr>
                <w:color w:val="000000" w:themeColor="text1"/>
              </w:rPr>
            </w:pPr>
            <w:r>
              <w:rPr>
                <w:color w:val="000000" w:themeColor="text1"/>
              </w:rPr>
              <w:t>710</w:t>
            </w:r>
          </w:p>
        </w:tc>
      </w:tr>
      <w:tr w:rsidR="008C4653" w:rsidRPr="00FB4FE9" w14:paraId="2DBACA7B" w14:textId="77777777" w:rsidTr="008F2F00">
        <w:trPr>
          <w:trHeight w:val="302"/>
          <w:jc w:val="center"/>
        </w:trPr>
        <w:tc>
          <w:tcPr>
            <w:tcW w:w="3363" w:type="dxa"/>
            <w:vAlign w:val="center"/>
          </w:tcPr>
          <w:p w14:paraId="61F7F99E" w14:textId="77777777" w:rsidR="008C4653" w:rsidRPr="00FB4FE9" w:rsidRDefault="008C4653" w:rsidP="008F2F00">
            <w:pPr>
              <w:jc w:val="center"/>
              <w:rPr>
                <w:color w:val="000000" w:themeColor="text1"/>
              </w:rPr>
            </w:pPr>
            <w:r>
              <w:rPr>
                <w:color w:val="000000" w:themeColor="text1"/>
              </w:rPr>
              <w:t xml:space="preserve">      </w:t>
            </w:r>
            <w:r w:rsidRPr="00FB4FE9">
              <w:rPr>
                <w:color w:val="000000" w:themeColor="text1"/>
              </w:rPr>
              <w:t>Tidal Basin Inflow</w:t>
            </w:r>
          </w:p>
        </w:tc>
        <w:tc>
          <w:tcPr>
            <w:tcW w:w="2217" w:type="dxa"/>
            <w:vAlign w:val="center"/>
          </w:tcPr>
          <w:p w14:paraId="01301C50" w14:textId="77777777" w:rsidR="008C4653" w:rsidRDefault="008C4653" w:rsidP="008F2F00">
            <w:pPr>
              <w:jc w:val="center"/>
            </w:pPr>
            <w:r>
              <w:t>124</w:t>
            </w:r>
          </w:p>
        </w:tc>
      </w:tr>
    </w:tbl>
    <w:p w14:paraId="71F6AAF8" w14:textId="77777777" w:rsidR="008C4653" w:rsidRPr="00783792" w:rsidRDefault="008C4653" w:rsidP="008C4653">
      <w:pPr>
        <w:jc w:val="both"/>
        <w:rPr>
          <w:sz w:val="20"/>
        </w:rPr>
      </w:pPr>
    </w:p>
    <w:p w14:paraId="1F09F314" w14:textId="7CE03FB6" w:rsidR="008C4653" w:rsidRPr="006B3436" w:rsidRDefault="008C4653" w:rsidP="008C4653">
      <w:pPr>
        <w:jc w:val="both"/>
      </w:pPr>
      <w:r>
        <w:rPr>
          <w:rFonts w:cs="Arial"/>
        </w:rPr>
        <w:t xml:space="preserve">Over the past week in the estuary, salinity remained about the same from S-79 to Cape Coral and decreased downstream </w:t>
      </w:r>
      <w:r w:rsidRPr="00783792">
        <w:t xml:space="preserve">(Table </w:t>
      </w:r>
      <w:r>
        <w:t>4</w:t>
      </w:r>
      <w:r w:rsidRPr="00783792">
        <w:t xml:space="preserve">, Figures </w:t>
      </w:r>
      <w:r>
        <w:t>7 &amp; 8</w:t>
      </w:r>
      <w:r w:rsidRPr="00783792">
        <w:t xml:space="preserve">). The seven-day average salinity values </w:t>
      </w:r>
      <w:r>
        <w:t xml:space="preserve">are within the good range </w:t>
      </w:r>
      <w:r>
        <w:rPr>
          <w:rFonts w:cs="Arial"/>
        </w:rPr>
        <w:t xml:space="preserve">for </w:t>
      </w:r>
      <w:r w:rsidRPr="00783792">
        <w:rPr>
          <w:rFonts w:cs="Arial"/>
        </w:rPr>
        <w:t>adult eastern oysters</w:t>
      </w:r>
      <w:r>
        <w:rPr>
          <w:rFonts w:cs="Arial"/>
        </w:rPr>
        <w:t xml:space="preserve"> </w:t>
      </w:r>
      <w:r>
        <w:t>at Cape Coral and at Shell Point and in the fair range at Sanibel</w:t>
      </w:r>
      <w:r w:rsidRPr="0008029A">
        <w:t xml:space="preserve"> </w:t>
      </w:r>
      <w:r w:rsidRPr="00783792">
        <w:t xml:space="preserve">(Figure </w:t>
      </w:r>
      <w:r>
        <w:t>9</w:t>
      </w:r>
      <w:r w:rsidRPr="00783792">
        <w:t>)</w:t>
      </w:r>
      <w:r>
        <w:t>.</w:t>
      </w:r>
      <w:bookmarkStart w:id="12" w:name="_Hlk23158335"/>
      <w:r>
        <w:t xml:space="preserve"> </w:t>
      </w:r>
      <w:r w:rsidRPr="006B3436">
        <w:t xml:space="preserve">The seven-day average </w:t>
      </w:r>
      <w:r>
        <w:t xml:space="preserve">surface </w:t>
      </w:r>
      <w:r w:rsidRPr="006B3436">
        <w:t xml:space="preserve">salinities (Table 4) are in the </w:t>
      </w:r>
      <w:r>
        <w:t>good</w:t>
      </w:r>
      <w:r w:rsidRPr="00924146">
        <w:t xml:space="preserve"> range </w:t>
      </w:r>
      <w:r w:rsidRPr="006B3436">
        <w:t xml:space="preserve">for </w:t>
      </w:r>
      <w:r>
        <w:t>t</w:t>
      </w:r>
      <w:r w:rsidRPr="006B3436">
        <w:t xml:space="preserve">ape </w:t>
      </w:r>
      <w:r>
        <w:t>g</w:t>
      </w:r>
      <w:r w:rsidRPr="006B3436">
        <w:t>rass at Val I-75 and</w:t>
      </w:r>
      <w:r>
        <w:t xml:space="preserve"> </w:t>
      </w:r>
      <w:r w:rsidRPr="006B3436">
        <w:t xml:space="preserve">at Ft. Myers. </w:t>
      </w:r>
    </w:p>
    <w:bookmarkEnd w:id="12"/>
    <w:p w14:paraId="5BBF159D" w14:textId="77777777" w:rsidR="008C4653" w:rsidRPr="00783792" w:rsidRDefault="008C4653" w:rsidP="008C4653">
      <w:pPr>
        <w:jc w:val="both"/>
        <w:rPr>
          <w:sz w:val="20"/>
        </w:rPr>
      </w:pPr>
    </w:p>
    <w:p w14:paraId="4CAD0F96" w14:textId="7FC1DF2D" w:rsidR="008C4653" w:rsidRDefault="008C4653" w:rsidP="008C4653">
      <w:pPr>
        <w:spacing w:line="240" w:lineRule="exact"/>
        <w:ind w:left="810" w:right="270"/>
        <w:jc w:val="both"/>
        <w:rPr>
          <w:i/>
          <w:iCs/>
          <w:sz w:val="22"/>
          <w:szCs w:val="22"/>
        </w:rPr>
      </w:pPr>
      <w:r w:rsidRPr="003B3E12">
        <w:rPr>
          <w:b/>
          <w:sz w:val="22"/>
          <w:szCs w:val="22"/>
        </w:rPr>
        <w:lastRenderedPageBreak/>
        <w:t xml:space="preserve">Table </w:t>
      </w:r>
      <w:r>
        <w:rPr>
          <w:b/>
          <w:sz w:val="22"/>
          <w:szCs w:val="22"/>
        </w:rPr>
        <w:t>4</w:t>
      </w:r>
      <w:r w:rsidRPr="003B3E12">
        <w:rPr>
          <w:b/>
          <w:sz w:val="22"/>
          <w:szCs w:val="22"/>
        </w:rPr>
        <w:t>.</w:t>
      </w:r>
      <w:r w:rsidRPr="003B3E12">
        <w:rPr>
          <w:sz w:val="22"/>
          <w:szCs w:val="22"/>
        </w:rPr>
        <w:t xml:space="preserve">  Seven-day average salinity at six monitoring stations in the Caloosahatchee Estuary. Current average is in bold, previous average in parentheses.</w:t>
      </w:r>
      <w:r>
        <w:rPr>
          <w:sz w:val="22"/>
          <w:szCs w:val="22"/>
        </w:rPr>
        <w:t xml:space="preserve"> </w:t>
      </w:r>
      <w:r w:rsidRPr="003B3E12">
        <w:rPr>
          <w:sz w:val="22"/>
          <w:szCs w:val="22"/>
        </w:rPr>
        <w:t xml:space="preserve">The envelope reflects the preferred salinity range </w:t>
      </w:r>
      <w:r>
        <w:rPr>
          <w:sz w:val="22"/>
          <w:szCs w:val="22"/>
        </w:rPr>
        <w:t>for associated sampling sites.</w:t>
      </w:r>
      <w:r>
        <w:rPr>
          <w:i/>
          <w:iCs/>
          <w:sz w:val="22"/>
          <w:szCs w:val="22"/>
        </w:rPr>
        <w:t xml:space="preserve"> </w:t>
      </w:r>
    </w:p>
    <w:p w14:paraId="4B9BB530" w14:textId="77777777" w:rsidR="008C4653" w:rsidRPr="004A5932" w:rsidRDefault="008C4653" w:rsidP="008C4653">
      <w:pPr>
        <w:spacing w:line="240" w:lineRule="exact"/>
        <w:ind w:left="810" w:right="270"/>
        <w:jc w:val="both"/>
        <w:rPr>
          <w:i/>
          <w:iCs/>
          <w:sz w:val="22"/>
          <w:szCs w:val="22"/>
        </w:rPr>
      </w:pPr>
    </w:p>
    <w:tbl>
      <w:tblPr>
        <w:tblStyle w:val="TableGrid"/>
        <w:tblW w:w="0" w:type="auto"/>
        <w:jc w:val="center"/>
        <w:tblLook w:val="04A0" w:firstRow="1" w:lastRow="0" w:firstColumn="1" w:lastColumn="0" w:noHBand="0" w:noVBand="1"/>
      </w:tblPr>
      <w:tblGrid>
        <w:gridCol w:w="3144"/>
        <w:gridCol w:w="2016"/>
        <w:gridCol w:w="2016"/>
        <w:gridCol w:w="2016"/>
      </w:tblGrid>
      <w:tr w:rsidR="008C4653" w:rsidRPr="00FB4FE9" w14:paraId="4E410542" w14:textId="77777777" w:rsidTr="008F2F00">
        <w:trPr>
          <w:trHeight w:val="346"/>
          <w:jc w:val="center"/>
        </w:trPr>
        <w:tc>
          <w:tcPr>
            <w:tcW w:w="3144" w:type="dxa"/>
            <w:vAlign w:val="center"/>
          </w:tcPr>
          <w:p w14:paraId="263BC862" w14:textId="77777777" w:rsidR="008C4653" w:rsidRPr="00FB4FE9" w:rsidRDefault="008C4653" w:rsidP="008F2F00">
            <w:pPr>
              <w:jc w:val="center"/>
              <w:rPr>
                <w:b/>
                <w:szCs w:val="22"/>
              </w:rPr>
            </w:pPr>
            <w:bookmarkStart w:id="13" w:name="_Hlk532889776"/>
            <w:bookmarkStart w:id="14" w:name="_Hlk506880101"/>
            <w:r w:rsidRPr="00FB4FE9">
              <w:rPr>
                <w:b/>
                <w:szCs w:val="22"/>
              </w:rPr>
              <w:t>Sampling Site</w:t>
            </w:r>
          </w:p>
        </w:tc>
        <w:tc>
          <w:tcPr>
            <w:tcW w:w="2016" w:type="dxa"/>
            <w:vAlign w:val="center"/>
          </w:tcPr>
          <w:p w14:paraId="5E8317BD" w14:textId="77777777" w:rsidR="008C4653" w:rsidRPr="00FB4FE9" w:rsidRDefault="008C4653" w:rsidP="008F2F00">
            <w:pPr>
              <w:jc w:val="center"/>
              <w:rPr>
                <w:b/>
                <w:szCs w:val="22"/>
              </w:rPr>
            </w:pPr>
            <w:r w:rsidRPr="00FB4FE9">
              <w:rPr>
                <w:b/>
                <w:szCs w:val="22"/>
              </w:rPr>
              <w:t>Surface</w:t>
            </w:r>
          </w:p>
        </w:tc>
        <w:tc>
          <w:tcPr>
            <w:tcW w:w="2016" w:type="dxa"/>
            <w:vAlign w:val="center"/>
          </w:tcPr>
          <w:p w14:paraId="66329A14" w14:textId="77777777" w:rsidR="008C4653" w:rsidRPr="00FB4FE9" w:rsidRDefault="008C4653" w:rsidP="008F2F00">
            <w:pPr>
              <w:jc w:val="center"/>
              <w:rPr>
                <w:b/>
                <w:szCs w:val="22"/>
              </w:rPr>
            </w:pPr>
            <w:r w:rsidRPr="00FB4FE9">
              <w:rPr>
                <w:b/>
                <w:szCs w:val="22"/>
              </w:rPr>
              <w:t>Bottom</w:t>
            </w:r>
          </w:p>
        </w:tc>
        <w:tc>
          <w:tcPr>
            <w:tcW w:w="2016" w:type="dxa"/>
            <w:vAlign w:val="center"/>
          </w:tcPr>
          <w:p w14:paraId="3E4DEB19" w14:textId="77777777" w:rsidR="008C4653" w:rsidRPr="00FB4FE9" w:rsidRDefault="008C4653" w:rsidP="008F2F00">
            <w:pPr>
              <w:jc w:val="center"/>
              <w:rPr>
                <w:b/>
                <w:szCs w:val="22"/>
              </w:rPr>
            </w:pPr>
            <w:r w:rsidRPr="00FB4FE9">
              <w:rPr>
                <w:b/>
                <w:szCs w:val="22"/>
              </w:rPr>
              <w:t>Envelope</w:t>
            </w:r>
          </w:p>
        </w:tc>
      </w:tr>
      <w:tr w:rsidR="008C4653" w:rsidRPr="00FB4FE9" w14:paraId="4B1B0F94" w14:textId="77777777" w:rsidTr="008F2F00">
        <w:trPr>
          <w:trHeight w:val="302"/>
          <w:jc w:val="center"/>
        </w:trPr>
        <w:tc>
          <w:tcPr>
            <w:tcW w:w="3144" w:type="dxa"/>
            <w:vAlign w:val="center"/>
          </w:tcPr>
          <w:p w14:paraId="2F739363" w14:textId="77777777" w:rsidR="008C4653" w:rsidRPr="00FB4FE9" w:rsidRDefault="008C4653" w:rsidP="008F2F00">
            <w:pPr>
              <w:rPr>
                <w:szCs w:val="22"/>
              </w:rPr>
            </w:pPr>
            <w:r>
              <w:rPr>
                <w:szCs w:val="22"/>
              </w:rPr>
              <w:t xml:space="preserve">    </w:t>
            </w:r>
            <w:r w:rsidRPr="00FB4FE9">
              <w:rPr>
                <w:szCs w:val="22"/>
              </w:rPr>
              <w:t>S-79 (Franklin Lock)</w:t>
            </w:r>
          </w:p>
        </w:tc>
        <w:tc>
          <w:tcPr>
            <w:tcW w:w="2016" w:type="dxa"/>
            <w:vAlign w:val="center"/>
          </w:tcPr>
          <w:p w14:paraId="7FEA11B5" w14:textId="77777777" w:rsidR="008C4653" w:rsidRPr="00FB4FE9" w:rsidRDefault="008C4653" w:rsidP="008F2F00">
            <w:pPr>
              <w:tabs>
                <w:tab w:val="decimal" w:pos="633"/>
              </w:tabs>
              <w:rPr>
                <w:rFonts w:eastAsiaTheme="minorHAnsi" w:cs="Arial"/>
                <w:szCs w:val="22"/>
              </w:rPr>
            </w:pPr>
            <w:r>
              <w:rPr>
                <w:b/>
                <w:color w:val="000000"/>
                <w:szCs w:val="22"/>
              </w:rPr>
              <w:t xml:space="preserve">     2.0 </w:t>
            </w:r>
            <w:r w:rsidRPr="002B0D53">
              <w:rPr>
                <w:bCs/>
                <w:color w:val="000000"/>
                <w:szCs w:val="22"/>
              </w:rPr>
              <w:t>(</w:t>
            </w:r>
            <w:r>
              <w:rPr>
                <w:color w:val="000000"/>
                <w:szCs w:val="22"/>
              </w:rPr>
              <w:t>1.7</w:t>
            </w:r>
            <w:r w:rsidRPr="00392C2C">
              <w:rPr>
                <w:szCs w:val="22"/>
              </w:rPr>
              <w:t>)</w:t>
            </w:r>
          </w:p>
        </w:tc>
        <w:tc>
          <w:tcPr>
            <w:tcW w:w="2016" w:type="dxa"/>
            <w:vAlign w:val="center"/>
          </w:tcPr>
          <w:p w14:paraId="51B6374D" w14:textId="77777777" w:rsidR="008C4653" w:rsidRPr="00FB4FE9" w:rsidRDefault="008C4653" w:rsidP="008F2F00">
            <w:pPr>
              <w:tabs>
                <w:tab w:val="decimal" w:pos="734"/>
              </w:tabs>
              <w:rPr>
                <w:rFonts w:eastAsiaTheme="minorHAnsi" w:cs="Arial"/>
                <w:szCs w:val="22"/>
              </w:rPr>
            </w:pPr>
            <w:r>
              <w:rPr>
                <w:b/>
                <w:bCs/>
                <w:szCs w:val="22"/>
              </w:rPr>
              <w:t xml:space="preserve">         2.0 </w:t>
            </w:r>
            <w:r w:rsidRPr="00392C2C">
              <w:rPr>
                <w:color w:val="000000"/>
                <w:szCs w:val="22"/>
              </w:rPr>
              <w:t>(</w:t>
            </w:r>
            <w:r>
              <w:rPr>
                <w:color w:val="000000"/>
                <w:szCs w:val="22"/>
              </w:rPr>
              <w:t>1.7</w:t>
            </w:r>
            <w:r w:rsidRPr="00392C2C">
              <w:rPr>
                <w:szCs w:val="22"/>
              </w:rPr>
              <w:t>)</w:t>
            </w:r>
          </w:p>
        </w:tc>
        <w:tc>
          <w:tcPr>
            <w:tcW w:w="2016" w:type="dxa"/>
            <w:vAlign w:val="center"/>
          </w:tcPr>
          <w:p w14:paraId="56746A33" w14:textId="77777777" w:rsidR="008C4653" w:rsidRPr="00FB4FE9" w:rsidRDefault="008C4653" w:rsidP="008F2F00">
            <w:pPr>
              <w:jc w:val="center"/>
              <w:rPr>
                <w:szCs w:val="22"/>
              </w:rPr>
            </w:pPr>
            <w:r w:rsidRPr="00FB4FE9">
              <w:rPr>
                <w:szCs w:val="22"/>
              </w:rPr>
              <w:t>NA</w:t>
            </w:r>
            <w:r w:rsidRPr="00FB4FE9">
              <w:rPr>
                <w:szCs w:val="22"/>
                <w:vertAlign w:val="superscript"/>
              </w:rPr>
              <w:t>1</w:t>
            </w:r>
          </w:p>
        </w:tc>
      </w:tr>
      <w:tr w:rsidR="008C4653" w:rsidRPr="00FB4FE9" w14:paraId="409B6209" w14:textId="77777777" w:rsidTr="008F2F00">
        <w:trPr>
          <w:trHeight w:val="302"/>
          <w:jc w:val="center"/>
        </w:trPr>
        <w:tc>
          <w:tcPr>
            <w:tcW w:w="3144" w:type="dxa"/>
            <w:vAlign w:val="center"/>
          </w:tcPr>
          <w:p w14:paraId="68316D91" w14:textId="77777777" w:rsidR="008C4653" w:rsidRPr="00FB4FE9" w:rsidRDefault="008C4653" w:rsidP="008F2F00">
            <w:pPr>
              <w:rPr>
                <w:szCs w:val="22"/>
              </w:rPr>
            </w:pPr>
            <w:r>
              <w:rPr>
                <w:szCs w:val="22"/>
              </w:rPr>
              <w:t xml:space="preserve">    </w:t>
            </w:r>
            <w:r w:rsidRPr="00FB4FE9">
              <w:rPr>
                <w:szCs w:val="22"/>
              </w:rPr>
              <w:t>Val I75</w:t>
            </w:r>
          </w:p>
        </w:tc>
        <w:tc>
          <w:tcPr>
            <w:tcW w:w="2016" w:type="dxa"/>
            <w:vAlign w:val="center"/>
          </w:tcPr>
          <w:p w14:paraId="4B45347C" w14:textId="77777777" w:rsidR="008C4653" w:rsidRPr="00FB4FE9" w:rsidRDefault="008C4653" w:rsidP="008F2F00">
            <w:pPr>
              <w:tabs>
                <w:tab w:val="decimal" w:pos="633"/>
              </w:tabs>
              <w:rPr>
                <w:rFonts w:eastAsiaTheme="minorHAnsi" w:cs="Arial"/>
                <w:szCs w:val="22"/>
              </w:rPr>
            </w:pPr>
            <w:r w:rsidRPr="00392C2C">
              <w:rPr>
                <w:b/>
                <w:bCs/>
                <w:szCs w:val="22"/>
              </w:rPr>
              <w:t xml:space="preserve">   </w:t>
            </w:r>
            <w:r>
              <w:rPr>
                <w:b/>
                <w:bCs/>
                <w:szCs w:val="22"/>
              </w:rPr>
              <w:t>2.2</w:t>
            </w:r>
            <w:r w:rsidRPr="00392C2C">
              <w:rPr>
                <w:b/>
                <w:bCs/>
                <w:szCs w:val="22"/>
              </w:rPr>
              <w:t xml:space="preserve"> </w:t>
            </w:r>
            <w:r w:rsidRPr="00392C2C">
              <w:rPr>
                <w:szCs w:val="22"/>
              </w:rPr>
              <w:t>(</w:t>
            </w:r>
            <w:r>
              <w:rPr>
                <w:szCs w:val="22"/>
              </w:rPr>
              <w:t>2.4</w:t>
            </w:r>
            <w:r w:rsidRPr="00392C2C">
              <w:rPr>
                <w:szCs w:val="22"/>
              </w:rPr>
              <w:t>)</w:t>
            </w:r>
          </w:p>
        </w:tc>
        <w:tc>
          <w:tcPr>
            <w:tcW w:w="2016" w:type="dxa"/>
            <w:vAlign w:val="center"/>
          </w:tcPr>
          <w:p w14:paraId="38FB4699" w14:textId="77777777" w:rsidR="008C4653" w:rsidRPr="00FB4FE9" w:rsidRDefault="008C4653" w:rsidP="008F2F00">
            <w:pPr>
              <w:tabs>
                <w:tab w:val="decimal" w:pos="734"/>
              </w:tabs>
              <w:rPr>
                <w:rFonts w:eastAsiaTheme="minorHAnsi" w:cs="Arial"/>
                <w:szCs w:val="22"/>
              </w:rPr>
            </w:pPr>
            <w:r w:rsidRPr="00392C2C">
              <w:rPr>
                <w:b/>
                <w:bCs/>
                <w:szCs w:val="22"/>
              </w:rPr>
              <w:t xml:space="preserve">     </w:t>
            </w:r>
            <w:r>
              <w:rPr>
                <w:b/>
                <w:bCs/>
                <w:szCs w:val="22"/>
              </w:rPr>
              <w:t xml:space="preserve">2.6 </w:t>
            </w:r>
            <w:r w:rsidRPr="00392C2C">
              <w:rPr>
                <w:szCs w:val="22"/>
              </w:rPr>
              <w:t>(</w:t>
            </w:r>
            <w:r>
              <w:rPr>
                <w:szCs w:val="22"/>
              </w:rPr>
              <w:t>3.1</w:t>
            </w:r>
            <w:r w:rsidRPr="00392C2C">
              <w:rPr>
                <w:szCs w:val="22"/>
              </w:rPr>
              <w:t>)</w:t>
            </w:r>
          </w:p>
        </w:tc>
        <w:tc>
          <w:tcPr>
            <w:tcW w:w="2016" w:type="dxa"/>
            <w:vAlign w:val="center"/>
          </w:tcPr>
          <w:p w14:paraId="1AD03559" w14:textId="77777777" w:rsidR="008C4653" w:rsidRPr="00FB4FE9" w:rsidRDefault="008C4653" w:rsidP="008F2F00">
            <w:pPr>
              <w:jc w:val="center"/>
              <w:rPr>
                <w:szCs w:val="22"/>
              </w:rPr>
            </w:pPr>
            <w:r w:rsidRPr="00FB4FE9">
              <w:rPr>
                <w:szCs w:val="22"/>
              </w:rPr>
              <w:t>0.0-5.0</w:t>
            </w:r>
            <w:r w:rsidRPr="00FB4FE9">
              <w:rPr>
                <w:szCs w:val="22"/>
                <w:vertAlign w:val="superscript"/>
              </w:rPr>
              <w:t>2</w:t>
            </w:r>
          </w:p>
        </w:tc>
      </w:tr>
      <w:tr w:rsidR="008C4653" w:rsidRPr="00FB4FE9" w14:paraId="4B973FA3" w14:textId="77777777" w:rsidTr="008F2F00">
        <w:trPr>
          <w:trHeight w:val="302"/>
          <w:jc w:val="center"/>
        </w:trPr>
        <w:tc>
          <w:tcPr>
            <w:tcW w:w="3144" w:type="dxa"/>
            <w:vAlign w:val="center"/>
          </w:tcPr>
          <w:p w14:paraId="240CD0C8" w14:textId="77777777" w:rsidR="008C4653" w:rsidRPr="00FB4FE9" w:rsidRDefault="008C4653" w:rsidP="008F2F00">
            <w:pPr>
              <w:jc w:val="center"/>
              <w:rPr>
                <w:szCs w:val="22"/>
              </w:rPr>
            </w:pPr>
            <w:r w:rsidRPr="00FB4FE9">
              <w:rPr>
                <w:szCs w:val="22"/>
              </w:rPr>
              <w:t>Ft. Myers Yacht Basin</w:t>
            </w:r>
          </w:p>
        </w:tc>
        <w:tc>
          <w:tcPr>
            <w:tcW w:w="2016" w:type="dxa"/>
            <w:vAlign w:val="center"/>
          </w:tcPr>
          <w:p w14:paraId="1AB25682" w14:textId="77777777" w:rsidR="008C4653" w:rsidRPr="00FB4FE9" w:rsidRDefault="008C4653" w:rsidP="008F2F00">
            <w:pPr>
              <w:tabs>
                <w:tab w:val="decimal" w:pos="633"/>
              </w:tabs>
              <w:rPr>
                <w:rFonts w:eastAsiaTheme="minorHAnsi" w:cs="Arial"/>
                <w:szCs w:val="22"/>
              </w:rPr>
            </w:pPr>
            <w:r>
              <w:rPr>
                <w:b/>
                <w:bCs/>
                <w:szCs w:val="22"/>
              </w:rPr>
              <w:t xml:space="preserve">     9.2</w:t>
            </w:r>
            <w:r w:rsidRPr="00392C2C">
              <w:rPr>
                <w:szCs w:val="22"/>
              </w:rPr>
              <w:t xml:space="preserve"> </w:t>
            </w:r>
            <w:r>
              <w:rPr>
                <w:szCs w:val="22"/>
              </w:rPr>
              <w:t>(9.6</w:t>
            </w:r>
            <w:r w:rsidRPr="00392C2C">
              <w:rPr>
                <w:szCs w:val="22"/>
              </w:rPr>
              <w:t>)</w:t>
            </w:r>
          </w:p>
        </w:tc>
        <w:tc>
          <w:tcPr>
            <w:tcW w:w="2016" w:type="dxa"/>
            <w:vAlign w:val="center"/>
          </w:tcPr>
          <w:p w14:paraId="46AD8880" w14:textId="77777777" w:rsidR="008C4653" w:rsidRPr="00FB4FE9" w:rsidRDefault="008C4653" w:rsidP="008F2F00">
            <w:pPr>
              <w:tabs>
                <w:tab w:val="decimal" w:pos="734"/>
              </w:tabs>
              <w:rPr>
                <w:rFonts w:eastAsiaTheme="minorHAnsi" w:cs="Arial"/>
                <w:szCs w:val="22"/>
              </w:rPr>
            </w:pPr>
            <w:r>
              <w:rPr>
                <w:szCs w:val="22"/>
              </w:rPr>
              <w:t xml:space="preserve">       </w:t>
            </w:r>
            <w:r>
              <w:rPr>
                <w:b/>
                <w:bCs/>
                <w:szCs w:val="22"/>
              </w:rPr>
              <w:t>11.4</w:t>
            </w:r>
            <w:r w:rsidRPr="00EC70FE">
              <w:rPr>
                <w:b/>
                <w:bCs/>
                <w:szCs w:val="22"/>
              </w:rPr>
              <w:t xml:space="preserve"> </w:t>
            </w:r>
            <w:r>
              <w:rPr>
                <w:szCs w:val="22"/>
              </w:rPr>
              <w:t>(10.7</w:t>
            </w:r>
            <w:r w:rsidRPr="00392C2C">
              <w:rPr>
                <w:szCs w:val="22"/>
              </w:rPr>
              <w:t>)</w:t>
            </w:r>
          </w:p>
        </w:tc>
        <w:tc>
          <w:tcPr>
            <w:tcW w:w="2016" w:type="dxa"/>
            <w:vAlign w:val="center"/>
          </w:tcPr>
          <w:p w14:paraId="0A5A7716" w14:textId="77777777" w:rsidR="008C4653" w:rsidRPr="00FB4FE9" w:rsidRDefault="008C4653" w:rsidP="008F2F00">
            <w:pPr>
              <w:jc w:val="center"/>
              <w:rPr>
                <w:szCs w:val="22"/>
              </w:rPr>
            </w:pPr>
            <w:r w:rsidRPr="00FB4FE9">
              <w:rPr>
                <w:szCs w:val="22"/>
              </w:rPr>
              <w:t>NA</w:t>
            </w:r>
          </w:p>
        </w:tc>
      </w:tr>
      <w:tr w:rsidR="008C4653" w:rsidRPr="00FB4FE9" w14:paraId="206D3EA5" w14:textId="77777777" w:rsidTr="008F2F00">
        <w:trPr>
          <w:trHeight w:val="302"/>
          <w:jc w:val="center"/>
        </w:trPr>
        <w:tc>
          <w:tcPr>
            <w:tcW w:w="3144" w:type="dxa"/>
            <w:vAlign w:val="center"/>
          </w:tcPr>
          <w:p w14:paraId="04713659" w14:textId="77777777" w:rsidR="008C4653" w:rsidRPr="00FB4FE9" w:rsidRDefault="008C4653" w:rsidP="008F2F00">
            <w:pPr>
              <w:rPr>
                <w:szCs w:val="22"/>
              </w:rPr>
            </w:pPr>
            <w:r>
              <w:rPr>
                <w:szCs w:val="22"/>
              </w:rPr>
              <w:t xml:space="preserve">    </w:t>
            </w:r>
            <w:r w:rsidRPr="00FB4FE9">
              <w:rPr>
                <w:szCs w:val="22"/>
              </w:rPr>
              <w:t>Cape Coral</w:t>
            </w:r>
          </w:p>
        </w:tc>
        <w:tc>
          <w:tcPr>
            <w:tcW w:w="2016" w:type="dxa"/>
            <w:vAlign w:val="center"/>
          </w:tcPr>
          <w:p w14:paraId="063E978D" w14:textId="77777777" w:rsidR="008C4653" w:rsidRPr="00FB4FE9" w:rsidRDefault="008C4653" w:rsidP="008F2F00">
            <w:pPr>
              <w:tabs>
                <w:tab w:val="decimal" w:pos="633"/>
              </w:tabs>
              <w:rPr>
                <w:rFonts w:eastAsiaTheme="minorHAnsi" w:cs="Arial"/>
                <w:szCs w:val="22"/>
              </w:rPr>
            </w:pPr>
            <w:r>
              <w:rPr>
                <w:b/>
                <w:color w:val="000000"/>
                <w:szCs w:val="22"/>
              </w:rPr>
              <w:t xml:space="preserve">     17.1 </w:t>
            </w:r>
            <w:r w:rsidRPr="00392C2C">
              <w:rPr>
                <w:color w:val="000000"/>
                <w:szCs w:val="22"/>
              </w:rPr>
              <w:t>(</w:t>
            </w:r>
            <w:r>
              <w:rPr>
                <w:color w:val="000000"/>
                <w:szCs w:val="22"/>
              </w:rPr>
              <w:t>17.7</w:t>
            </w:r>
            <w:r w:rsidRPr="00392C2C">
              <w:rPr>
                <w:color w:val="000000"/>
                <w:szCs w:val="22"/>
              </w:rPr>
              <w:t>)</w:t>
            </w:r>
          </w:p>
        </w:tc>
        <w:tc>
          <w:tcPr>
            <w:tcW w:w="2016" w:type="dxa"/>
            <w:vAlign w:val="center"/>
          </w:tcPr>
          <w:p w14:paraId="2A48BDF0" w14:textId="77777777" w:rsidR="008C4653" w:rsidRPr="00FB4FE9" w:rsidRDefault="008C4653" w:rsidP="008F2F00">
            <w:pPr>
              <w:tabs>
                <w:tab w:val="decimal" w:pos="734"/>
              </w:tabs>
              <w:jc w:val="both"/>
              <w:rPr>
                <w:rFonts w:eastAsiaTheme="minorHAnsi" w:cs="Arial"/>
                <w:szCs w:val="22"/>
              </w:rPr>
            </w:pPr>
            <w:r>
              <w:rPr>
                <w:b/>
                <w:szCs w:val="22"/>
              </w:rPr>
              <w:t xml:space="preserve">     19.4 </w:t>
            </w:r>
            <w:r w:rsidRPr="00392C2C">
              <w:rPr>
                <w:szCs w:val="22"/>
              </w:rPr>
              <w:t>(</w:t>
            </w:r>
            <w:r>
              <w:rPr>
                <w:szCs w:val="22"/>
              </w:rPr>
              <w:t>19.7</w:t>
            </w:r>
            <w:r w:rsidRPr="00392C2C">
              <w:rPr>
                <w:szCs w:val="22"/>
              </w:rPr>
              <w:t>)</w:t>
            </w:r>
          </w:p>
        </w:tc>
        <w:tc>
          <w:tcPr>
            <w:tcW w:w="2016" w:type="dxa"/>
            <w:vAlign w:val="center"/>
          </w:tcPr>
          <w:p w14:paraId="43AB5F21" w14:textId="77777777" w:rsidR="008C4653" w:rsidRPr="00FB4FE9" w:rsidRDefault="008C4653" w:rsidP="008F2F00">
            <w:pPr>
              <w:jc w:val="center"/>
              <w:rPr>
                <w:szCs w:val="22"/>
              </w:rPr>
            </w:pPr>
            <w:r w:rsidRPr="00FB4FE9">
              <w:rPr>
                <w:szCs w:val="22"/>
              </w:rPr>
              <w:t>10.0-30.0</w:t>
            </w:r>
          </w:p>
        </w:tc>
      </w:tr>
      <w:tr w:rsidR="008C4653" w:rsidRPr="00FB4FE9" w14:paraId="7A412B8D" w14:textId="77777777" w:rsidTr="008F2F00">
        <w:trPr>
          <w:trHeight w:val="302"/>
          <w:jc w:val="center"/>
        </w:trPr>
        <w:tc>
          <w:tcPr>
            <w:tcW w:w="3144" w:type="dxa"/>
            <w:vAlign w:val="center"/>
          </w:tcPr>
          <w:p w14:paraId="1A0908A0" w14:textId="77777777" w:rsidR="008C4653" w:rsidRPr="00FB4FE9" w:rsidRDefault="008C4653" w:rsidP="008F2F00">
            <w:pPr>
              <w:rPr>
                <w:szCs w:val="22"/>
              </w:rPr>
            </w:pPr>
            <w:r>
              <w:rPr>
                <w:szCs w:val="22"/>
              </w:rPr>
              <w:t xml:space="preserve">    </w:t>
            </w:r>
            <w:r w:rsidRPr="00FB4FE9">
              <w:rPr>
                <w:szCs w:val="22"/>
              </w:rPr>
              <w:t xml:space="preserve">Shell Point </w:t>
            </w:r>
          </w:p>
        </w:tc>
        <w:tc>
          <w:tcPr>
            <w:tcW w:w="2016" w:type="dxa"/>
            <w:vAlign w:val="center"/>
          </w:tcPr>
          <w:p w14:paraId="679C9CF1" w14:textId="77777777" w:rsidR="008C4653" w:rsidRPr="00FB4FE9" w:rsidRDefault="008C4653" w:rsidP="008F2F00">
            <w:pPr>
              <w:tabs>
                <w:tab w:val="decimal" w:pos="633"/>
              </w:tabs>
              <w:rPr>
                <w:rFonts w:eastAsiaTheme="minorHAnsi" w:cs="Arial"/>
                <w:color w:val="000000"/>
                <w:szCs w:val="22"/>
              </w:rPr>
            </w:pPr>
            <w:r w:rsidRPr="00392C2C">
              <w:rPr>
                <w:b/>
                <w:color w:val="000000"/>
                <w:szCs w:val="22"/>
              </w:rPr>
              <w:t xml:space="preserve">     </w:t>
            </w:r>
            <w:r>
              <w:rPr>
                <w:b/>
                <w:color w:val="000000"/>
                <w:szCs w:val="22"/>
              </w:rPr>
              <w:t>27.4</w:t>
            </w:r>
            <w:r w:rsidRPr="00392C2C">
              <w:rPr>
                <w:color w:val="000000"/>
                <w:szCs w:val="22"/>
              </w:rPr>
              <w:t xml:space="preserve"> (</w:t>
            </w:r>
            <w:r>
              <w:rPr>
                <w:color w:val="000000"/>
                <w:szCs w:val="22"/>
              </w:rPr>
              <w:t>28.5</w:t>
            </w:r>
            <w:r w:rsidRPr="00392C2C">
              <w:rPr>
                <w:color w:val="000000"/>
                <w:szCs w:val="22"/>
              </w:rPr>
              <w:t>)</w:t>
            </w:r>
          </w:p>
        </w:tc>
        <w:tc>
          <w:tcPr>
            <w:tcW w:w="2016" w:type="dxa"/>
            <w:vAlign w:val="center"/>
          </w:tcPr>
          <w:p w14:paraId="7E3DB9F1" w14:textId="77777777" w:rsidR="008C4653" w:rsidRPr="00FB4FE9" w:rsidRDefault="008C4653" w:rsidP="008F2F00">
            <w:pPr>
              <w:tabs>
                <w:tab w:val="decimal" w:pos="734"/>
              </w:tabs>
              <w:rPr>
                <w:rFonts w:eastAsiaTheme="minorHAnsi" w:cs="Arial"/>
                <w:szCs w:val="22"/>
              </w:rPr>
            </w:pPr>
            <w:r w:rsidRPr="00392C2C">
              <w:rPr>
                <w:b/>
                <w:color w:val="000000"/>
                <w:szCs w:val="22"/>
              </w:rPr>
              <w:t xml:space="preserve">       </w:t>
            </w:r>
            <w:r>
              <w:rPr>
                <w:b/>
                <w:color w:val="000000"/>
                <w:szCs w:val="22"/>
              </w:rPr>
              <w:t xml:space="preserve">27.6 </w:t>
            </w:r>
            <w:r w:rsidRPr="00392C2C">
              <w:rPr>
                <w:color w:val="000000"/>
                <w:szCs w:val="22"/>
              </w:rPr>
              <w:t>(</w:t>
            </w:r>
            <w:r>
              <w:rPr>
                <w:color w:val="000000"/>
                <w:szCs w:val="22"/>
              </w:rPr>
              <w:t>29.3</w:t>
            </w:r>
            <w:r w:rsidRPr="00392C2C">
              <w:rPr>
                <w:color w:val="000000"/>
                <w:szCs w:val="22"/>
              </w:rPr>
              <w:t>)</w:t>
            </w:r>
          </w:p>
        </w:tc>
        <w:tc>
          <w:tcPr>
            <w:tcW w:w="2016" w:type="dxa"/>
            <w:vAlign w:val="center"/>
          </w:tcPr>
          <w:p w14:paraId="21133E13" w14:textId="77777777" w:rsidR="008C4653" w:rsidRPr="00FB4FE9" w:rsidRDefault="008C4653" w:rsidP="008F2F00">
            <w:pPr>
              <w:jc w:val="center"/>
              <w:rPr>
                <w:szCs w:val="22"/>
              </w:rPr>
            </w:pPr>
            <w:r w:rsidRPr="00FB4FE9">
              <w:rPr>
                <w:szCs w:val="22"/>
              </w:rPr>
              <w:t>10.0-30.0</w:t>
            </w:r>
          </w:p>
        </w:tc>
      </w:tr>
      <w:tr w:rsidR="008C4653" w:rsidRPr="00FB4FE9" w14:paraId="00D7A5C7" w14:textId="77777777" w:rsidTr="008F2F00">
        <w:trPr>
          <w:trHeight w:val="302"/>
          <w:jc w:val="center"/>
        </w:trPr>
        <w:tc>
          <w:tcPr>
            <w:tcW w:w="3144" w:type="dxa"/>
            <w:vAlign w:val="center"/>
          </w:tcPr>
          <w:p w14:paraId="3130B975" w14:textId="77777777" w:rsidR="008C4653" w:rsidRPr="00FB4FE9" w:rsidRDefault="008C4653" w:rsidP="008F2F00">
            <w:pPr>
              <w:rPr>
                <w:szCs w:val="22"/>
              </w:rPr>
            </w:pPr>
            <w:r>
              <w:rPr>
                <w:szCs w:val="22"/>
              </w:rPr>
              <w:t xml:space="preserve">    </w:t>
            </w:r>
            <w:r w:rsidRPr="00FB4FE9">
              <w:rPr>
                <w:szCs w:val="22"/>
              </w:rPr>
              <w:t xml:space="preserve">Sanibel </w:t>
            </w:r>
          </w:p>
        </w:tc>
        <w:tc>
          <w:tcPr>
            <w:tcW w:w="2016" w:type="dxa"/>
            <w:vAlign w:val="center"/>
          </w:tcPr>
          <w:p w14:paraId="35479373" w14:textId="77777777" w:rsidR="008C4653" w:rsidRPr="00FB4FE9" w:rsidRDefault="008C4653" w:rsidP="008F2F00">
            <w:pPr>
              <w:tabs>
                <w:tab w:val="decimal" w:pos="633"/>
              </w:tabs>
              <w:rPr>
                <w:rFonts w:eastAsiaTheme="minorHAnsi" w:cs="Arial"/>
                <w:color w:val="000000" w:themeColor="text1"/>
                <w:szCs w:val="22"/>
              </w:rPr>
            </w:pPr>
            <w:r w:rsidRPr="00392C2C">
              <w:rPr>
                <w:b/>
                <w:color w:val="000000"/>
                <w:szCs w:val="22"/>
              </w:rPr>
              <w:t xml:space="preserve">     </w:t>
            </w:r>
            <w:r>
              <w:rPr>
                <w:b/>
                <w:color w:val="000000"/>
                <w:szCs w:val="22"/>
              </w:rPr>
              <w:t>30.2</w:t>
            </w:r>
            <w:r w:rsidRPr="00392C2C">
              <w:rPr>
                <w:color w:val="000000"/>
                <w:szCs w:val="22"/>
              </w:rPr>
              <w:t xml:space="preserve"> (</w:t>
            </w:r>
            <w:r>
              <w:rPr>
                <w:color w:val="000000"/>
                <w:szCs w:val="22"/>
              </w:rPr>
              <w:t>32.1</w:t>
            </w:r>
            <w:r w:rsidRPr="00392C2C">
              <w:rPr>
                <w:color w:val="000000"/>
                <w:szCs w:val="22"/>
              </w:rPr>
              <w:t>)</w:t>
            </w:r>
          </w:p>
        </w:tc>
        <w:tc>
          <w:tcPr>
            <w:tcW w:w="2016" w:type="dxa"/>
            <w:vAlign w:val="center"/>
          </w:tcPr>
          <w:p w14:paraId="15F0635E" w14:textId="77777777" w:rsidR="008C4653" w:rsidRPr="00FB4FE9" w:rsidRDefault="008C4653" w:rsidP="008F2F00">
            <w:pPr>
              <w:rPr>
                <w:rFonts w:eastAsiaTheme="minorHAnsi" w:cs="Arial"/>
                <w:color w:val="000000" w:themeColor="text1"/>
                <w:szCs w:val="22"/>
              </w:rPr>
            </w:pPr>
            <w:r w:rsidRPr="00392C2C">
              <w:rPr>
                <w:b/>
                <w:color w:val="000000"/>
                <w:szCs w:val="22"/>
              </w:rPr>
              <w:t xml:space="preserve">       </w:t>
            </w:r>
            <w:r>
              <w:rPr>
                <w:b/>
                <w:color w:val="000000"/>
                <w:szCs w:val="22"/>
              </w:rPr>
              <w:t xml:space="preserve">31.6 </w:t>
            </w:r>
            <w:r w:rsidRPr="00392C2C">
              <w:rPr>
                <w:color w:val="000000"/>
                <w:szCs w:val="22"/>
              </w:rPr>
              <w:t>(</w:t>
            </w:r>
            <w:r>
              <w:rPr>
                <w:color w:val="000000"/>
                <w:szCs w:val="22"/>
              </w:rPr>
              <w:t>32.3</w:t>
            </w:r>
            <w:r w:rsidRPr="00392C2C">
              <w:rPr>
                <w:color w:val="000000"/>
                <w:szCs w:val="22"/>
              </w:rPr>
              <w:t>)</w:t>
            </w:r>
          </w:p>
        </w:tc>
        <w:tc>
          <w:tcPr>
            <w:tcW w:w="2016" w:type="dxa"/>
            <w:vAlign w:val="center"/>
          </w:tcPr>
          <w:p w14:paraId="4220D6A7" w14:textId="77777777" w:rsidR="008C4653" w:rsidRPr="00FB4FE9" w:rsidRDefault="008C4653" w:rsidP="008F2F00">
            <w:pPr>
              <w:jc w:val="center"/>
              <w:rPr>
                <w:szCs w:val="22"/>
              </w:rPr>
            </w:pPr>
            <w:r w:rsidRPr="00FB4FE9">
              <w:rPr>
                <w:szCs w:val="22"/>
              </w:rPr>
              <w:t>10.0-30.0</w:t>
            </w:r>
          </w:p>
        </w:tc>
      </w:tr>
    </w:tbl>
    <w:p w14:paraId="6BFF865A" w14:textId="77777777" w:rsidR="008C4653" w:rsidRPr="004D0CF3" w:rsidRDefault="008C4653" w:rsidP="008C4653">
      <w:pPr>
        <w:jc w:val="center"/>
        <w:rPr>
          <w:sz w:val="22"/>
        </w:rPr>
      </w:pPr>
      <w:bookmarkStart w:id="15" w:name="_Hlk4481346"/>
      <w:bookmarkEnd w:id="13"/>
      <w:bookmarkEnd w:id="14"/>
      <w:r w:rsidRPr="007C3140">
        <w:rPr>
          <w:sz w:val="22"/>
          <w:vertAlign w:val="superscript"/>
        </w:rPr>
        <w:t>1</w:t>
      </w:r>
      <w:r w:rsidRPr="007C3140">
        <w:rPr>
          <w:sz w:val="22"/>
        </w:rPr>
        <w:t>Envelope not applicabl</w:t>
      </w:r>
      <w:r>
        <w:rPr>
          <w:sz w:val="22"/>
        </w:rPr>
        <w:t xml:space="preserve">e and </w:t>
      </w:r>
      <w:r w:rsidRPr="007C3140">
        <w:rPr>
          <w:sz w:val="22"/>
          <w:vertAlign w:val="superscript"/>
        </w:rPr>
        <w:t>2</w:t>
      </w:r>
      <w:r w:rsidRPr="007C3140">
        <w:rPr>
          <w:sz w:val="22"/>
        </w:rPr>
        <w:t xml:space="preserve">Envelope is based on a </w:t>
      </w:r>
      <w:r>
        <w:rPr>
          <w:sz w:val="22"/>
        </w:rPr>
        <w:t xml:space="preserve">2-week forecast </w:t>
      </w:r>
      <w:r w:rsidRPr="007C3140">
        <w:rPr>
          <w:sz w:val="22"/>
        </w:rPr>
        <w:t>30-day average</w:t>
      </w:r>
      <w:r>
        <w:rPr>
          <w:sz w:val="22"/>
        </w:rPr>
        <w:t xml:space="preserve"> (see Table 5 below).</w:t>
      </w:r>
    </w:p>
    <w:bookmarkEnd w:id="15"/>
    <w:p w14:paraId="44D21A57" w14:textId="77777777" w:rsidR="008C4653" w:rsidRDefault="008C4653" w:rsidP="008C4653">
      <w:pPr>
        <w:autoSpaceDE w:val="0"/>
        <w:autoSpaceDN w:val="0"/>
        <w:adjustRightInd w:val="0"/>
        <w:snapToGrid w:val="0"/>
        <w:jc w:val="both"/>
        <w:rPr>
          <w:color w:val="000000"/>
        </w:rPr>
      </w:pPr>
    </w:p>
    <w:p w14:paraId="4B495359" w14:textId="6D804377" w:rsidR="008C4653" w:rsidRPr="00383C5E" w:rsidRDefault="008C4653" w:rsidP="008C4653">
      <w:pPr>
        <w:autoSpaceDE w:val="0"/>
        <w:autoSpaceDN w:val="0"/>
        <w:adjustRightInd w:val="0"/>
        <w:snapToGrid w:val="0"/>
        <w:jc w:val="both"/>
        <w:rPr>
          <w:color w:val="000000" w:themeColor="text1"/>
        </w:rPr>
      </w:pPr>
      <w:r>
        <w:rPr>
          <w:color w:val="000000"/>
        </w:rPr>
        <w:t xml:space="preserve">Forecast of surface salinity </w:t>
      </w:r>
      <w:r w:rsidRPr="00644CC9">
        <w:rPr>
          <w:color w:val="000000"/>
        </w:rPr>
        <w:t>(</w:t>
      </w:r>
      <w:r w:rsidRPr="00AD151C">
        <w:rPr>
          <w:color w:val="000000"/>
        </w:rPr>
        <w:t>Table 5 and Figure 10)</w:t>
      </w:r>
      <w:r w:rsidRPr="00644CC9">
        <w:rPr>
          <w:color w:val="000000"/>
        </w:rPr>
        <w:t xml:space="preserve"> at Val I-75 for the next</w:t>
      </w:r>
      <w:r>
        <w:rPr>
          <w:color w:val="000000"/>
        </w:rPr>
        <w:t xml:space="preserve"> two weeks</w:t>
      </w:r>
      <w:r w:rsidRPr="00644CC9">
        <w:rPr>
          <w:color w:val="000000"/>
        </w:rPr>
        <w:t xml:space="preserve"> using the autoregression model (Qiu and Wan, 2013) coupled with a linear reservoir model for the tidal basin predicts daily salinity ranging from </w:t>
      </w:r>
      <w:r>
        <w:rPr>
          <w:color w:val="000000"/>
        </w:rPr>
        <w:t>2.9</w:t>
      </w:r>
      <w:r w:rsidRPr="00644CC9">
        <w:rPr>
          <w:color w:val="000000"/>
        </w:rPr>
        <w:t xml:space="preserve"> to </w:t>
      </w:r>
      <w:r>
        <w:rPr>
          <w:color w:val="000000"/>
        </w:rPr>
        <w:t>6.4</w:t>
      </w:r>
      <w:r w:rsidRPr="00644CC9">
        <w:rPr>
          <w:color w:val="000000"/>
        </w:rPr>
        <w:t xml:space="preserve"> at the end of the </w:t>
      </w:r>
      <w:r>
        <w:rPr>
          <w:color w:val="000000"/>
        </w:rPr>
        <w:t>two-week period</w:t>
      </w:r>
      <w:r w:rsidRPr="00644CC9">
        <w:rPr>
          <w:color w:val="000000"/>
        </w:rPr>
        <w:t xml:space="preserve"> for pulse release at </w:t>
      </w:r>
      <w:r>
        <w:rPr>
          <w:color w:val="000000"/>
        </w:rPr>
        <w:br/>
      </w:r>
      <w:r w:rsidRPr="00644CC9">
        <w:rPr>
          <w:color w:val="000000"/>
        </w:rPr>
        <w:t xml:space="preserve">S-79 ranging from 0 to </w:t>
      </w:r>
      <w:r>
        <w:rPr>
          <w:color w:val="000000"/>
        </w:rPr>
        <w:t>1</w:t>
      </w:r>
      <w:r w:rsidR="00824796">
        <w:rPr>
          <w:color w:val="000000"/>
        </w:rPr>
        <w:t>,</w:t>
      </w:r>
      <w:r>
        <w:rPr>
          <w:color w:val="000000"/>
        </w:rPr>
        <w:t>0</w:t>
      </w:r>
      <w:r w:rsidRPr="00644CC9">
        <w:rPr>
          <w:color w:val="000000"/>
        </w:rPr>
        <w:t>00 cfs and Tidal Basin inflows of</w:t>
      </w:r>
      <w:r>
        <w:rPr>
          <w:color w:val="000000"/>
        </w:rPr>
        <w:t xml:space="preserve"> 100</w:t>
      </w:r>
      <w:r w:rsidRPr="00644CC9">
        <w:rPr>
          <w:color w:val="000000"/>
        </w:rPr>
        <w:t xml:space="preserve"> cfs.</w:t>
      </w:r>
      <w:bookmarkStart w:id="16" w:name="_Hlk528050494"/>
      <w:r>
        <w:t xml:space="preserve"> </w:t>
      </w:r>
      <w:r w:rsidRPr="00644CC9">
        <w:t xml:space="preserve">The 30-day moving average surface salinity at Val I-75 is forecast to be between </w:t>
      </w:r>
      <w:r>
        <w:t>2.6</w:t>
      </w:r>
      <w:r w:rsidRPr="00644CC9">
        <w:t xml:space="preserve"> and </w:t>
      </w:r>
      <w:r>
        <w:t xml:space="preserve">3.9 </w:t>
      </w:r>
      <w:r w:rsidRPr="00AD151C">
        <w:t>(Table 5)</w:t>
      </w:r>
      <w:r>
        <w:t>. T</w:t>
      </w:r>
      <w:r w:rsidRPr="00383C5E">
        <w:rPr>
          <w:color w:val="000000" w:themeColor="text1"/>
        </w:rPr>
        <w:t xml:space="preserve">he current salinity conditions at Val I-75 </w:t>
      </w:r>
      <w:r w:rsidRPr="00BD6E69">
        <w:rPr>
          <w:color w:val="000000" w:themeColor="text1"/>
        </w:rPr>
        <w:t xml:space="preserve">are </w:t>
      </w:r>
      <w:r>
        <w:rPr>
          <w:color w:val="000000" w:themeColor="text1"/>
        </w:rPr>
        <w:t>within</w:t>
      </w:r>
      <w:r w:rsidRPr="00BD6E69">
        <w:rPr>
          <w:color w:val="000000" w:themeColor="text1"/>
        </w:rPr>
        <w:t xml:space="preserve"> </w:t>
      </w:r>
      <w:r w:rsidRPr="00383C5E">
        <w:rPr>
          <w:color w:val="000000" w:themeColor="text1"/>
        </w:rPr>
        <w:t>the envelope of salinity 0.0-5.0 for this site (Table 4).</w:t>
      </w:r>
    </w:p>
    <w:p w14:paraId="570F4BB5" w14:textId="77777777" w:rsidR="008C4653" w:rsidRPr="00644CC9" w:rsidRDefault="008C4653" w:rsidP="008C4653">
      <w:pPr>
        <w:rPr>
          <w:rFonts w:ascii="Times New Roman" w:hAnsi="Times New Roman"/>
          <w:color w:val="1F497D"/>
          <w:sz w:val="28"/>
          <w:szCs w:val="28"/>
        </w:rPr>
      </w:pPr>
    </w:p>
    <w:p w14:paraId="00D83872" w14:textId="77777777" w:rsidR="008C4653" w:rsidRPr="00644CC9" w:rsidRDefault="008C4653" w:rsidP="008C4653">
      <w:pPr>
        <w:jc w:val="center"/>
        <w:rPr>
          <w:rFonts w:ascii="Times New Roman" w:hAnsi="Times New Roman"/>
          <w:color w:val="1F497D"/>
          <w:sz w:val="28"/>
          <w:szCs w:val="28"/>
        </w:rPr>
      </w:pPr>
      <w:r w:rsidRPr="00644CC9">
        <w:rPr>
          <w:b/>
          <w:sz w:val="22"/>
        </w:rPr>
        <w:t>Table 5.</w:t>
      </w:r>
      <w:r w:rsidRPr="00644CC9">
        <w:rPr>
          <w:sz w:val="22"/>
        </w:rPr>
        <w:t xml:space="preserve"> Predicted salinity at Val I-75 at the end of forecast period</w:t>
      </w:r>
    </w:p>
    <w:tbl>
      <w:tblPr>
        <w:tblpPr w:leftFromText="180" w:rightFromText="180" w:vertAnchor="text" w:tblpXSpec="cent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64"/>
        <w:gridCol w:w="750"/>
        <w:gridCol w:w="1204"/>
        <w:gridCol w:w="950"/>
        <w:gridCol w:w="937"/>
      </w:tblGrid>
      <w:tr w:rsidR="008C4653" w:rsidRPr="00644CC9" w14:paraId="4789D78C" w14:textId="77777777" w:rsidTr="008F2F00">
        <w:trPr>
          <w:trHeight w:val="253"/>
        </w:trPr>
        <w:tc>
          <w:tcPr>
            <w:tcW w:w="0" w:type="auto"/>
            <w:tcMar>
              <w:top w:w="0" w:type="dxa"/>
              <w:left w:w="108" w:type="dxa"/>
              <w:bottom w:w="0" w:type="dxa"/>
              <w:right w:w="108" w:type="dxa"/>
            </w:tcMar>
            <w:hideMark/>
          </w:tcPr>
          <w:p w14:paraId="01FA3127" w14:textId="77777777" w:rsidR="008C4653" w:rsidRPr="00644CC9" w:rsidRDefault="008C4653" w:rsidP="008F2F00">
            <w:pPr>
              <w:spacing w:line="240" w:lineRule="exact"/>
              <w:rPr>
                <w:rFonts w:cs="Arial"/>
              </w:rPr>
            </w:pPr>
            <w:bookmarkStart w:id="17" w:name="_Hlk509302340" w:colFirst="0" w:colLast="3"/>
            <w:r w:rsidRPr="00644CC9">
              <w:rPr>
                <w:rFonts w:cs="Arial"/>
              </w:rPr>
              <w:t>Scenario</w:t>
            </w:r>
          </w:p>
        </w:tc>
        <w:tc>
          <w:tcPr>
            <w:tcW w:w="0" w:type="auto"/>
            <w:tcMar>
              <w:top w:w="0" w:type="dxa"/>
              <w:left w:w="108" w:type="dxa"/>
              <w:bottom w:w="0" w:type="dxa"/>
              <w:right w:w="108" w:type="dxa"/>
            </w:tcMar>
            <w:hideMark/>
          </w:tcPr>
          <w:p w14:paraId="763C606F" w14:textId="77777777" w:rsidR="008C4653" w:rsidRPr="00644CC9" w:rsidRDefault="008C4653" w:rsidP="008F2F00">
            <w:pPr>
              <w:spacing w:line="240" w:lineRule="exact"/>
              <w:jc w:val="center"/>
              <w:rPr>
                <w:rFonts w:cs="Arial"/>
              </w:rPr>
            </w:pPr>
            <w:r w:rsidRPr="00644CC9">
              <w:rPr>
                <w:rFonts w:cs="Arial"/>
              </w:rPr>
              <w:t>Q79</w:t>
            </w:r>
          </w:p>
          <w:p w14:paraId="054C81AB" w14:textId="77777777" w:rsidR="008C4653" w:rsidRPr="00644CC9" w:rsidRDefault="008C4653" w:rsidP="008F2F00">
            <w:pPr>
              <w:spacing w:line="240" w:lineRule="exact"/>
              <w:jc w:val="center"/>
              <w:rPr>
                <w:rFonts w:cs="Arial"/>
              </w:rPr>
            </w:pPr>
            <w:r w:rsidRPr="00644CC9">
              <w:rPr>
                <w:rFonts w:cs="Arial"/>
              </w:rPr>
              <w:t>(cfs)</w:t>
            </w:r>
          </w:p>
        </w:tc>
        <w:tc>
          <w:tcPr>
            <w:tcW w:w="0" w:type="auto"/>
            <w:tcMar>
              <w:top w:w="0" w:type="dxa"/>
              <w:left w:w="108" w:type="dxa"/>
              <w:bottom w:w="0" w:type="dxa"/>
              <w:right w:w="108" w:type="dxa"/>
            </w:tcMar>
            <w:hideMark/>
          </w:tcPr>
          <w:p w14:paraId="6317214F" w14:textId="77777777" w:rsidR="008C4653" w:rsidRPr="00644CC9" w:rsidRDefault="008C4653" w:rsidP="008F2F00">
            <w:pPr>
              <w:spacing w:line="240" w:lineRule="exact"/>
              <w:jc w:val="center"/>
              <w:rPr>
                <w:rFonts w:cs="Arial"/>
              </w:rPr>
            </w:pPr>
            <w:r w:rsidRPr="00644CC9">
              <w:rPr>
                <w:rFonts w:cs="Arial"/>
              </w:rPr>
              <w:t>TB runoff</w:t>
            </w:r>
          </w:p>
          <w:p w14:paraId="0965C9A4" w14:textId="77777777" w:rsidR="008C4653" w:rsidRPr="00644CC9" w:rsidRDefault="008C4653" w:rsidP="008F2F00">
            <w:pPr>
              <w:spacing w:line="240" w:lineRule="exact"/>
              <w:jc w:val="center"/>
              <w:rPr>
                <w:rFonts w:cs="Arial"/>
              </w:rPr>
            </w:pPr>
            <w:r w:rsidRPr="00644CC9">
              <w:rPr>
                <w:rFonts w:cs="Arial"/>
              </w:rPr>
              <w:t>(cfs)</w:t>
            </w:r>
          </w:p>
        </w:tc>
        <w:tc>
          <w:tcPr>
            <w:tcW w:w="0" w:type="auto"/>
            <w:tcMar>
              <w:top w:w="0" w:type="dxa"/>
              <w:left w:w="108" w:type="dxa"/>
              <w:bottom w:w="0" w:type="dxa"/>
              <w:right w:w="108" w:type="dxa"/>
            </w:tcMar>
            <w:hideMark/>
          </w:tcPr>
          <w:p w14:paraId="20F5484F" w14:textId="77777777" w:rsidR="008C4653" w:rsidRPr="00644CC9" w:rsidRDefault="008C4653" w:rsidP="008F2F00">
            <w:pPr>
              <w:spacing w:line="240" w:lineRule="exact"/>
              <w:jc w:val="center"/>
              <w:rPr>
                <w:rFonts w:cs="Arial"/>
              </w:rPr>
            </w:pPr>
            <w:r w:rsidRPr="00644CC9">
              <w:rPr>
                <w:rFonts w:cs="Arial"/>
              </w:rPr>
              <w:t>Daily</w:t>
            </w:r>
          </w:p>
          <w:p w14:paraId="7CE3CD38" w14:textId="77777777" w:rsidR="008C4653" w:rsidRPr="00644CC9" w:rsidRDefault="008C4653" w:rsidP="008F2F00">
            <w:pPr>
              <w:spacing w:line="240" w:lineRule="exact"/>
              <w:jc w:val="center"/>
              <w:rPr>
                <w:rFonts w:cs="Arial"/>
              </w:rPr>
            </w:pPr>
            <w:r w:rsidRPr="00644CC9">
              <w:rPr>
                <w:rFonts w:cs="Arial"/>
              </w:rPr>
              <w:t>salinity</w:t>
            </w:r>
          </w:p>
        </w:tc>
        <w:tc>
          <w:tcPr>
            <w:tcW w:w="0" w:type="auto"/>
            <w:tcMar>
              <w:top w:w="0" w:type="dxa"/>
              <w:left w:w="108" w:type="dxa"/>
              <w:bottom w:w="0" w:type="dxa"/>
              <w:right w:w="108" w:type="dxa"/>
            </w:tcMar>
            <w:hideMark/>
          </w:tcPr>
          <w:p w14:paraId="4A44EB55" w14:textId="77777777" w:rsidR="008C4653" w:rsidRPr="00644CC9" w:rsidRDefault="008C4653" w:rsidP="008F2F00">
            <w:pPr>
              <w:spacing w:line="240" w:lineRule="exact"/>
              <w:jc w:val="center"/>
              <w:rPr>
                <w:rFonts w:cs="Arial"/>
              </w:rPr>
            </w:pPr>
            <w:r w:rsidRPr="00644CC9">
              <w:rPr>
                <w:rFonts w:cs="Arial"/>
              </w:rPr>
              <w:t>30 day</w:t>
            </w:r>
          </w:p>
          <w:p w14:paraId="5104FDCF" w14:textId="77777777" w:rsidR="008C4653" w:rsidRPr="00644CC9" w:rsidRDefault="008C4653" w:rsidP="008F2F00">
            <w:pPr>
              <w:spacing w:line="240" w:lineRule="exact"/>
              <w:jc w:val="center"/>
              <w:rPr>
                <w:rFonts w:cs="Arial"/>
              </w:rPr>
            </w:pPr>
            <w:r w:rsidRPr="00644CC9">
              <w:rPr>
                <w:rFonts w:cs="Arial"/>
              </w:rPr>
              <w:t>Mean</w:t>
            </w:r>
          </w:p>
        </w:tc>
      </w:tr>
      <w:tr w:rsidR="008C4653" w:rsidRPr="00644CC9" w14:paraId="05C91133" w14:textId="77777777" w:rsidTr="008F2F00">
        <w:tc>
          <w:tcPr>
            <w:tcW w:w="0" w:type="auto"/>
            <w:tcMar>
              <w:top w:w="0" w:type="dxa"/>
              <w:left w:w="108" w:type="dxa"/>
              <w:bottom w:w="0" w:type="dxa"/>
              <w:right w:w="108" w:type="dxa"/>
            </w:tcMar>
            <w:hideMark/>
          </w:tcPr>
          <w:p w14:paraId="0E1EFE8A" w14:textId="77777777" w:rsidR="008C4653" w:rsidRPr="00644CC9" w:rsidRDefault="008C4653" w:rsidP="008F2F00">
            <w:pPr>
              <w:spacing w:before="100" w:beforeAutospacing="1" w:after="100" w:afterAutospacing="1"/>
              <w:jc w:val="center"/>
              <w:rPr>
                <w:rFonts w:cs="Arial"/>
              </w:rPr>
            </w:pPr>
            <w:r w:rsidRPr="00644CC9">
              <w:rPr>
                <w:rFonts w:cs="Arial"/>
              </w:rPr>
              <w:t>A</w:t>
            </w:r>
          </w:p>
        </w:tc>
        <w:tc>
          <w:tcPr>
            <w:tcW w:w="0" w:type="auto"/>
            <w:tcMar>
              <w:top w:w="0" w:type="dxa"/>
              <w:left w:w="108" w:type="dxa"/>
              <w:bottom w:w="0" w:type="dxa"/>
              <w:right w:w="108" w:type="dxa"/>
            </w:tcMar>
            <w:hideMark/>
          </w:tcPr>
          <w:p w14:paraId="56179E17" w14:textId="77777777" w:rsidR="008C4653" w:rsidRPr="00644CC9" w:rsidRDefault="008C4653" w:rsidP="008F2F00">
            <w:pPr>
              <w:spacing w:before="100" w:beforeAutospacing="1" w:after="100" w:afterAutospacing="1"/>
              <w:jc w:val="center"/>
              <w:rPr>
                <w:rFonts w:cs="Arial"/>
              </w:rPr>
            </w:pPr>
            <w:r w:rsidRPr="00644CC9">
              <w:rPr>
                <w:rFonts w:cs="Arial"/>
              </w:rPr>
              <w:t>0</w:t>
            </w:r>
          </w:p>
        </w:tc>
        <w:tc>
          <w:tcPr>
            <w:tcW w:w="0" w:type="auto"/>
            <w:tcMar>
              <w:top w:w="0" w:type="dxa"/>
              <w:left w:w="108" w:type="dxa"/>
              <w:bottom w:w="0" w:type="dxa"/>
              <w:right w:w="108" w:type="dxa"/>
            </w:tcMar>
          </w:tcPr>
          <w:p w14:paraId="6318CDC4" w14:textId="77777777" w:rsidR="008C4653" w:rsidRPr="00644CC9" w:rsidRDefault="008C4653" w:rsidP="008F2F00">
            <w:pPr>
              <w:spacing w:before="100" w:beforeAutospacing="1" w:after="100" w:afterAutospacing="1"/>
              <w:jc w:val="center"/>
              <w:rPr>
                <w:rFonts w:cs="Arial"/>
              </w:rPr>
            </w:pPr>
            <w:r>
              <w:rPr>
                <w:rFonts w:cs="Arial"/>
              </w:rPr>
              <w:t>100</w:t>
            </w:r>
          </w:p>
        </w:tc>
        <w:tc>
          <w:tcPr>
            <w:tcW w:w="0" w:type="auto"/>
            <w:tcMar>
              <w:top w:w="0" w:type="dxa"/>
              <w:left w:w="108" w:type="dxa"/>
              <w:bottom w:w="0" w:type="dxa"/>
              <w:right w:w="108" w:type="dxa"/>
            </w:tcMar>
          </w:tcPr>
          <w:p w14:paraId="499ACA3E" w14:textId="77777777" w:rsidR="008C4653" w:rsidRPr="00644CC9" w:rsidRDefault="008C4653" w:rsidP="008F2F00">
            <w:pPr>
              <w:spacing w:before="100" w:beforeAutospacing="1" w:after="100" w:afterAutospacing="1"/>
              <w:jc w:val="center"/>
              <w:rPr>
                <w:rFonts w:cs="Arial"/>
              </w:rPr>
            </w:pPr>
            <w:r>
              <w:rPr>
                <w:rFonts w:cs="Arial"/>
              </w:rPr>
              <w:t>6.4</w:t>
            </w:r>
          </w:p>
        </w:tc>
        <w:tc>
          <w:tcPr>
            <w:tcW w:w="0" w:type="auto"/>
            <w:tcMar>
              <w:top w:w="0" w:type="dxa"/>
              <w:left w:w="108" w:type="dxa"/>
              <w:bottom w:w="0" w:type="dxa"/>
              <w:right w:w="108" w:type="dxa"/>
            </w:tcMar>
          </w:tcPr>
          <w:p w14:paraId="524D97E5" w14:textId="77777777" w:rsidR="008C4653" w:rsidRPr="00644CC9" w:rsidRDefault="008C4653" w:rsidP="008F2F00">
            <w:pPr>
              <w:spacing w:before="100" w:beforeAutospacing="1" w:after="100" w:afterAutospacing="1"/>
              <w:jc w:val="center"/>
              <w:rPr>
                <w:rFonts w:cs="Arial"/>
              </w:rPr>
            </w:pPr>
            <w:r>
              <w:rPr>
                <w:rFonts w:cs="Arial"/>
              </w:rPr>
              <w:t>3.9</w:t>
            </w:r>
          </w:p>
        </w:tc>
      </w:tr>
      <w:tr w:rsidR="008C4653" w:rsidRPr="00644CC9" w14:paraId="3696F60B" w14:textId="77777777" w:rsidTr="008F2F00">
        <w:tc>
          <w:tcPr>
            <w:tcW w:w="0" w:type="auto"/>
            <w:tcMar>
              <w:top w:w="0" w:type="dxa"/>
              <w:left w:w="108" w:type="dxa"/>
              <w:bottom w:w="0" w:type="dxa"/>
              <w:right w:w="108" w:type="dxa"/>
            </w:tcMar>
            <w:hideMark/>
          </w:tcPr>
          <w:p w14:paraId="0DA57F50" w14:textId="77777777" w:rsidR="008C4653" w:rsidRPr="00644CC9" w:rsidRDefault="008C4653" w:rsidP="008F2F00">
            <w:pPr>
              <w:spacing w:before="100" w:beforeAutospacing="1" w:after="100" w:afterAutospacing="1"/>
              <w:jc w:val="center"/>
              <w:rPr>
                <w:rFonts w:cs="Arial"/>
              </w:rPr>
            </w:pPr>
            <w:r w:rsidRPr="00644CC9">
              <w:rPr>
                <w:rFonts w:cs="Arial"/>
              </w:rPr>
              <w:t>B</w:t>
            </w:r>
          </w:p>
        </w:tc>
        <w:tc>
          <w:tcPr>
            <w:tcW w:w="0" w:type="auto"/>
            <w:tcMar>
              <w:top w:w="0" w:type="dxa"/>
              <w:left w:w="108" w:type="dxa"/>
              <w:bottom w:w="0" w:type="dxa"/>
              <w:right w:w="108" w:type="dxa"/>
            </w:tcMar>
            <w:hideMark/>
          </w:tcPr>
          <w:p w14:paraId="2111D2DE" w14:textId="77777777" w:rsidR="008C4653" w:rsidRPr="00644CC9" w:rsidRDefault="008C4653" w:rsidP="008F2F00">
            <w:pPr>
              <w:spacing w:before="100" w:beforeAutospacing="1" w:after="100" w:afterAutospacing="1"/>
              <w:jc w:val="center"/>
              <w:rPr>
                <w:rFonts w:cs="Arial"/>
              </w:rPr>
            </w:pPr>
            <w:r w:rsidRPr="00644CC9">
              <w:rPr>
                <w:rFonts w:cs="Arial"/>
              </w:rPr>
              <w:t>450</w:t>
            </w:r>
          </w:p>
        </w:tc>
        <w:tc>
          <w:tcPr>
            <w:tcW w:w="0" w:type="auto"/>
            <w:tcMar>
              <w:top w:w="0" w:type="dxa"/>
              <w:left w:w="108" w:type="dxa"/>
              <w:bottom w:w="0" w:type="dxa"/>
              <w:right w:w="108" w:type="dxa"/>
            </w:tcMar>
          </w:tcPr>
          <w:p w14:paraId="43D347F8" w14:textId="77777777" w:rsidR="008C4653" w:rsidRPr="00644CC9" w:rsidRDefault="008C4653" w:rsidP="008F2F00">
            <w:pPr>
              <w:spacing w:before="100" w:beforeAutospacing="1" w:after="100" w:afterAutospacing="1"/>
              <w:jc w:val="center"/>
              <w:rPr>
                <w:rFonts w:cs="Arial"/>
              </w:rPr>
            </w:pPr>
            <w:r>
              <w:rPr>
                <w:rFonts w:cs="Arial"/>
              </w:rPr>
              <w:t>100</w:t>
            </w:r>
          </w:p>
        </w:tc>
        <w:tc>
          <w:tcPr>
            <w:tcW w:w="0" w:type="auto"/>
            <w:tcMar>
              <w:top w:w="0" w:type="dxa"/>
              <w:left w:w="108" w:type="dxa"/>
              <w:bottom w:w="0" w:type="dxa"/>
              <w:right w:w="108" w:type="dxa"/>
            </w:tcMar>
          </w:tcPr>
          <w:p w14:paraId="1B7CCD36" w14:textId="77777777" w:rsidR="008C4653" w:rsidRPr="00644CC9" w:rsidRDefault="008C4653" w:rsidP="008F2F00">
            <w:pPr>
              <w:spacing w:before="100" w:beforeAutospacing="1" w:after="100" w:afterAutospacing="1"/>
              <w:jc w:val="center"/>
              <w:rPr>
                <w:rFonts w:cs="Arial"/>
              </w:rPr>
            </w:pPr>
            <w:r>
              <w:rPr>
                <w:rFonts w:cs="Arial"/>
              </w:rPr>
              <w:t>5.3</w:t>
            </w:r>
          </w:p>
        </w:tc>
        <w:tc>
          <w:tcPr>
            <w:tcW w:w="0" w:type="auto"/>
            <w:tcMar>
              <w:top w:w="0" w:type="dxa"/>
              <w:left w:w="108" w:type="dxa"/>
              <w:bottom w:w="0" w:type="dxa"/>
              <w:right w:w="108" w:type="dxa"/>
            </w:tcMar>
          </w:tcPr>
          <w:p w14:paraId="1DD95B79" w14:textId="77777777" w:rsidR="008C4653" w:rsidRPr="00644CC9" w:rsidRDefault="008C4653" w:rsidP="008F2F00">
            <w:pPr>
              <w:spacing w:before="100" w:beforeAutospacing="1" w:after="100" w:afterAutospacing="1"/>
              <w:jc w:val="center"/>
              <w:rPr>
                <w:rFonts w:cs="Arial"/>
              </w:rPr>
            </w:pPr>
            <w:r>
              <w:rPr>
                <w:rFonts w:cs="Arial"/>
              </w:rPr>
              <w:t>3.4</w:t>
            </w:r>
          </w:p>
        </w:tc>
      </w:tr>
      <w:tr w:rsidR="008C4653" w:rsidRPr="00644CC9" w14:paraId="26275546" w14:textId="77777777" w:rsidTr="008F2F00">
        <w:tc>
          <w:tcPr>
            <w:tcW w:w="0" w:type="auto"/>
            <w:tcMar>
              <w:top w:w="0" w:type="dxa"/>
              <w:left w:w="108" w:type="dxa"/>
              <w:bottom w:w="0" w:type="dxa"/>
              <w:right w:w="108" w:type="dxa"/>
            </w:tcMar>
            <w:hideMark/>
          </w:tcPr>
          <w:p w14:paraId="5869C99A" w14:textId="77777777" w:rsidR="008C4653" w:rsidRPr="00644CC9" w:rsidRDefault="008C4653" w:rsidP="008F2F00">
            <w:pPr>
              <w:spacing w:before="100" w:beforeAutospacing="1" w:after="100" w:afterAutospacing="1"/>
              <w:jc w:val="center"/>
              <w:rPr>
                <w:rFonts w:cs="Arial"/>
              </w:rPr>
            </w:pPr>
            <w:r w:rsidRPr="00644CC9">
              <w:rPr>
                <w:rFonts w:cs="Arial"/>
              </w:rPr>
              <w:t>C</w:t>
            </w:r>
          </w:p>
        </w:tc>
        <w:tc>
          <w:tcPr>
            <w:tcW w:w="0" w:type="auto"/>
            <w:tcMar>
              <w:top w:w="0" w:type="dxa"/>
              <w:left w:w="108" w:type="dxa"/>
              <w:bottom w:w="0" w:type="dxa"/>
              <w:right w:w="108" w:type="dxa"/>
            </w:tcMar>
            <w:hideMark/>
          </w:tcPr>
          <w:p w14:paraId="6D680F54" w14:textId="77777777" w:rsidR="008C4653" w:rsidRPr="00644CC9" w:rsidRDefault="008C4653" w:rsidP="008F2F00">
            <w:pPr>
              <w:spacing w:before="100" w:beforeAutospacing="1" w:after="100" w:afterAutospacing="1"/>
              <w:jc w:val="center"/>
              <w:rPr>
                <w:rFonts w:cs="Arial"/>
              </w:rPr>
            </w:pPr>
            <w:r w:rsidRPr="00644CC9">
              <w:rPr>
                <w:rFonts w:cs="Arial"/>
              </w:rPr>
              <w:t>650</w:t>
            </w:r>
          </w:p>
        </w:tc>
        <w:tc>
          <w:tcPr>
            <w:tcW w:w="0" w:type="auto"/>
            <w:tcMar>
              <w:top w:w="0" w:type="dxa"/>
              <w:left w:w="108" w:type="dxa"/>
              <w:bottom w:w="0" w:type="dxa"/>
              <w:right w:w="108" w:type="dxa"/>
            </w:tcMar>
          </w:tcPr>
          <w:p w14:paraId="4C21096B" w14:textId="77777777" w:rsidR="008C4653" w:rsidRPr="00644CC9" w:rsidRDefault="008C4653" w:rsidP="008F2F00">
            <w:pPr>
              <w:spacing w:before="100" w:beforeAutospacing="1" w:after="100" w:afterAutospacing="1"/>
              <w:jc w:val="center"/>
              <w:rPr>
                <w:rFonts w:cs="Arial"/>
              </w:rPr>
            </w:pPr>
            <w:r>
              <w:rPr>
                <w:rFonts w:cs="Arial"/>
              </w:rPr>
              <w:t>100</w:t>
            </w:r>
          </w:p>
        </w:tc>
        <w:tc>
          <w:tcPr>
            <w:tcW w:w="0" w:type="auto"/>
            <w:tcMar>
              <w:top w:w="0" w:type="dxa"/>
              <w:left w:w="108" w:type="dxa"/>
              <w:bottom w:w="0" w:type="dxa"/>
              <w:right w:w="108" w:type="dxa"/>
            </w:tcMar>
          </w:tcPr>
          <w:p w14:paraId="2A732A1C" w14:textId="77777777" w:rsidR="008C4653" w:rsidRPr="00644CC9" w:rsidRDefault="008C4653" w:rsidP="008F2F00">
            <w:pPr>
              <w:spacing w:before="100" w:beforeAutospacing="1" w:after="100" w:afterAutospacing="1"/>
              <w:jc w:val="center"/>
              <w:rPr>
                <w:rFonts w:cs="Arial"/>
              </w:rPr>
            </w:pPr>
            <w:r>
              <w:rPr>
                <w:rFonts w:cs="Arial"/>
              </w:rPr>
              <w:t>3.8</w:t>
            </w:r>
          </w:p>
        </w:tc>
        <w:tc>
          <w:tcPr>
            <w:tcW w:w="0" w:type="auto"/>
            <w:tcMar>
              <w:top w:w="0" w:type="dxa"/>
              <w:left w:w="108" w:type="dxa"/>
              <w:bottom w:w="0" w:type="dxa"/>
              <w:right w:w="108" w:type="dxa"/>
            </w:tcMar>
          </w:tcPr>
          <w:p w14:paraId="1F233EA7" w14:textId="77777777" w:rsidR="008C4653" w:rsidRPr="00644CC9" w:rsidRDefault="008C4653" w:rsidP="008F2F00">
            <w:pPr>
              <w:spacing w:before="100" w:beforeAutospacing="1" w:after="100" w:afterAutospacing="1"/>
              <w:jc w:val="center"/>
              <w:rPr>
                <w:rFonts w:cs="Arial"/>
              </w:rPr>
            </w:pPr>
            <w:r>
              <w:rPr>
                <w:rFonts w:cs="Arial"/>
              </w:rPr>
              <w:t>2.9</w:t>
            </w:r>
          </w:p>
        </w:tc>
      </w:tr>
      <w:tr w:rsidR="008C4653" w:rsidRPr="00644CC9" w14:paraId="2DDDE75D" w14:textId="77777777" w:rsidTr="008F2F00">
        <w:tc>
          <w:tcPr>
            <w:tcW w:w="0" w:type="auto"/>
            <w:tcMar>
              <w:top w:w="0" w:type="dxa"/>
              <w:left w:w="108" w:type="dxa"/>
              <w:bottom w:w="0" w:type="dxa"/>
              <w:right w:w="108" w:type="dxa"/>
            </w:tcMar>
            <w:hideMark/>
          </w:tcPr>
          <w:p w14:paraId="4DFF38A5" w14:textId="77777777" w:rsidR="008C4653" w:rsidRPr="00644CC9" w:rsidRDefault="008C4653" w:rsidP="008F2F00">
            <w:pPr>
              <w:spacing w:before="100" w:beforeAutospacing="1" w:after="100" w:afterAutospacing="1"/>
              <w:jc w:val="center"/>
              <w:rPr>
                <w:rFonts w:cs="Arial"/>
              </w:rPr>
            </w:pPr>
            <w:r w:rsidRPr="00644CC9">
              <w:rPr>
                <w:rFonts w:cs="Arial"/>
              </w:rPr>
              <w:t>D</w:t>
            </w:r>
          </w:p>
        </w:tc>
        <w:tc>
          <w:tcPr>
            <w:tcW w:w="0" w:type="auto"/>
            <w:tcMar>
              <w:top w:w="0" w:type="dxa"/>
              <w:left w:w="108" w:type="dxa"/>
              <w:bottom w:w="0" w:type="dxa"/>
              <w:right w:w="108" w:type="dxa"/>
            </w:tcMar>
            <w:hideMark/>
          </w:tcPr>
          <w:p w14:paraId="532CE017" w14:textId="77777777" w:rsidR="008C4653" w:rsidRPr="00644CC9" w:rsidRDefault="008C4653" w:rsidP="008F2F00">
            <w:pPr>
              <w:spacing w:before="100" w:beforeAutospacing="1" w:after="100" w:afterAutospacing="1"/>
              <w:jc w:val="center"/>
              <w:rPr>
                <w:rFonts w:cs="Arial"/>
              </w:rPr>
            </w:pPr>
            <w:r w:rsidRPr="00644CC9">
              <w:rPr>
                <w:rFonts w:cs="Arial"/>
              </w:rPr>
              <w:t>800</w:t>
            </w:r>
          </w:p>
        </w:tc>
        <w:tc>
          <w:tcPr>
            <w:tcW w:w="0" w:type="auto"/>
            <w:tcMar>
              <w:top w:w="0" w:type="dxa"/>
              <w:left w:w="108" w:type="dxa"/>
              <w:bottom w:w="0" w:type="dxa"/>
              <w:right w:w="108" w:type="dxa"/>
            </w:tcMar>
          </w:tcPr>
          <w:p w14:paraId="7B9DBD80" w14:textId="77777777" w:rsidR="008C4653" w:rsidRPr="00644CC9" w:rsidRDefault="008C4653" w:rsidP="008F2F00">
            <w:pPr>
              <w:spacing w:before="100" w:beforeAutospacing="1" w:after="100" w:afterAutospacing="1"/>
              <w:jc w:val="center"/>
              <w:rPr>
                <w:rFonts w:cs="Arial"/>
              </w:rPr>
            </w:pPr>
            <w:r>
              <w:rPr>
                <w:rFonts w:cs="Arial"/>
              </w:rPr>
              <w:t>100</w:t>
            </w:r>
          </w:p>
        </w:tc>
        <w:tc>
          <w:tcPr>
            <w:tcW w:w="0" w:type="auto"/>
            <w:tcMar>
              <w:top w:w="0" w:type="dxa"/>
              <w:left w:w="108" w:type="dxa"/>
              <w:bottom w:w="0" w:type="dxa"/>
              <w:right w:w="108" w:type="dxa"/>
            </w:tcMar>
          </w:tcPr>
          <w:p w14:paraId="6D7BCDF6" w14:textId="77777777" w:rsidR="008C4653" w:rsidRPr="00644CC9" w:rsidRDefault="008C4653" w:rsidP="008F2F00">
            <w:pPr>
              <w:spacing w:before="100" w:beforeAutospacing="1" w:after="100" w:afterAutospacing="1"/>
              <w:jc w:val="center"/>
              <w:rPr>
                <w:rFonts w:cs="Arial"/>
              </w:rPr>
            </w:pPr>
            <w:r>
              <w:rPr>
                <w:rFonts w:cs="Arial"/>
              </w:rPr>
              <w:t>3.5</w:t>
            </w:r>
          </w:p>
        </w:tc>
        <w:tc>
          <w:tcPr>
            <w:tcW w:w="0" w:type="auto"/>
            <w:tcMar>
              <w:top w:w="0" w:type="dxa"/>
              <w:left w:w="108" w:type="dxa"/>
              <w:bottom w:w="0" w:type="dxa"/>
              <w:right w:w="108" w:type="dxa"/>
            </w:tcMar>
          </w:tcPr>
          <w:p w14:paraId="419936F3" w14:textId="77777777" w:rsidR="008C4653" w:rsidRPr="00644CC9" w:rsidRDefault="008C4653" w:rsidP="008F2F00">
            <w:pPr>
              <w:spacing w:before="100" w:beforeAutospacing="1" w:after="100" w:afterAutospacing="1"/>
              <w:jc w:val="center"/>
              <w:rPr>
                <w:rFonts w:cs="Arial"/>
              </w:rPr>
            </w:pPr>
            <w:r>
              <w:rPr>
                <w:rFonts w:cs="Arial"/>
              </w:rPr>
              <w:t>2.8</w:t>
            </w:r>
          </w:p>
        </w:tc>
      </w:tr>
      <w:tr w:rsidR="008C4653" w14:paraId="777907FC" w14:textId="77777777" w:rsidTr="008F2F00">
        <w:trPr>
          <w:trHeight w:val="274"/>
        </w:trPr>
        <w:tc>
          <w:tcPr>
            <w:tcW w:w="0" w:type="auto"/>
            <w:tcMar>
              <w:top w:w="0" w:type="dxa"/>
              <w:left w:w="108" w:type="dxa"/>
              <w:bottom w:w="0" w:type="dxa"/>
              <w:right w:w="108" w:type="dxa"/>
            </w:tcMar>
          </w:tcPr>
          <w:p w14:paraId="3501A185" w14:textId="77777777" w:rsidR="008C4653" w:rsidRPr="00644CC9" w:rsidRDefault="008C4653" w:rsidP="008F2F00">
            <w:pPr>
              <w:spacing w:before="100" w:beforeAutospacing="1" w:after="100" w:afterAutospacing="1"/>
              <w:jc w:val="center"/>
              <w:rPr>
                <w:rFonts w:cs="Arial"/>
              </w:rPr>
            </w:pPr>
            <w:r w:rsidRPr="00644CC9">
              <w:rPr>
                <w:rFonts w:cs="Arial"/>
              </w:rPr>
              <w:t>E</w:t>
            </w:r>
          </w:p>
        </w:tc>
        <w:tc>
          <w:tcPr>
            <w:tcW w:w="0" w:type="auto"/>
            <w:tcMar>
              <w:top w:w="0" w:type="dxa"/>
              <w:left w:w="108" w:type="dxa"/>
              <w:bottom w:w="0" w:type="dxa"/>
              <w:right w:w="108" w:type="dxa"/>
            </w:tcMar>
          </w:tcPr>
          <w:p w14:paraId="1A9E30C7" w14:textId="77777777" w:rsidR="008C4653" w:rsidRPr="00644CC9" w:rsidRDefault="008C4653" w:rsidP="008F2F00">
            <w:pPr>
              <w:spacing w:before="100" w:beforeAutospacing="1" w:after="100" w:afterAutospacing="1"/>
              <w:jc w:val="center"/>
              <w:rPr>
                <w:rFonts w:cs="Arial"/>
              </w:rPr>
            </w:pPr>
            <w:r>
              <w:rPr>
                <w:rFonts w:cs="Arial"/>
              </w:rPr>
              <w:t>10</w:t>
            </w:r>
            <w:r w:rsidRPr="00644CC9">
              <w:rPr>
                <w:rFonts w:cs="Arial"/>
              </w:rPr>
              <w:t>00</w:t>
            </w:r>
          </w:p>
        </w:tc>
        <w:tc>
          <w:tcPr>
            <w:tcW w:w="0" w:type="auto"/>
            <w:tcMar>
              <w:top w:w="0" w:type="dxa"/>
              <w:left w:w="108" w:type="dxa"/>
              <w:bottom w:w="0" w:type="dxa"/>
              <w:right w:w="108" w:type="dxa"/>
            </w:tcMar>
          </w:tcPr>
          <w:p w14:paraId="41C20461" w14:textId="77777777" w:rsidR="008C4653" w:rsidRPr="00644CC9" w:rsidRDefault="008C4653" w:rsidP="008F2F00">
            <w:pPr>
              <w:spacing w:before="100" w:beforeAutospacing="1" w:after="100" w:afterAutospacing="1"/>
              <w:jc w:val="center"/>
              <w:rPr>
                <w:rFonts w:cs="Arial"/>
              </w:rPr>
            </w:pPr>
            <w:r>
              <w:rPr>
                <w:rFonts w:cs="Arial"/>
              </w:rPr>
              <w:t>100</w:t>
            </w:r>
          </w:p>
        </w:tc>
        <w:tc>
          <w:tcPr>
            <w:tcW w:w="0" w:type="auto"/>
            <w:tcMar>
              <w:top w:w="0" w:type="dxa"/>
              <w:left w:w="108" w:type="dxa"/>
              <w:bottom w:w="0" w:type="dxa"/>
              <w:right w:w="108" w:type="dxa"/>
            </w:tcMar>
          </w:tcPr>
          <w:p w14:paraId="4B2EDF05" w14:textId="77777777" w:rsidR="008C4653" w:rsidRPr="00644CC9" w:rsidRDefault="008C4653" w:rsidP="008F2F00">
            <w:pPr>
              <w:spacing w:before="100" w:beforeAutospacing="1" w:after="100" w:afterAutospacing="1"/>
              <w:jc w:val="center"/>
              <w:rPr>
                <w:rFonts w:cs="Arial"/>
              </w:rPr>
            </w:pPr>
            <w:r>
              <w:rPr>
                <w:rFonts w:cs="Arial"/>
              </w:rPr>
              <w:t>2.9</w:t>
            </w:r>
          </w:p>
        </w:tc>
        <w:tc>
          <w:tcPr>
            <w:tcW w:w="0" w:type="auto"/>
            <w:tcMar>
              <w:top w:w="0" w:type="dxa"/>
              <w:left w:w="108" w:type="dxa"/>
              <w:bottom w:w="0" w:type="dxa"/>
              <w:right w:w="108" w:type="dxa"/>
            </w:tcMar>
          </w:tcPr>
          <w:p w14:paraId="602E9E3A" w14:textId="77777777" w:rsidR="008C4653" w:rsidRDefault="008C4653" w:rsidP="008F2F00">
            <w:pPr>
              <w:spacing w:before="100" w:beforeAutospacing="1" w:after="100" w:afterAutospacing="1"/>
              <w:jc w:val="center"/>
              <w:rPr>
                <w:rFonts w:cs="Arial"/>
              </w:rPr>
            </w:pPr>
            <w:r>
              <w:rPr>
                <w:rFonts w:cs="Arial"/>
              </w:rPr>
              <w:t>2.6</w:t>
            </w:r>
          </w:p>
        </w:tc>
      </w:tr>
      <w:bookmarkEnd w:id="17"/>
    </w:tbl>
    <w:p w14:paraId="7934447B" w14:textId="77777777" w:rsidR="008C4653" w:rsidRDefault="008C4653" w:rsidP="008C4653">
      <w:pPr>
        <w:spacing w:before="100" w:beforeAutospacing="1" w:after="100" w:afterAutospacing="1"/>
        <w:rPr>
          <w:rFonts w:ascii="Calibri" w:hAnsi="Calibri" w:cs="Calibri"/>
        </w:rPr>
      </w:pPr>
    </w:p>
    <w:p w14:paraId="65341F4A" w14:textId="77777777" w:rsidR="008C4653" w:rsidRDefault="008C4653" w:rsidP="008C4653">
      <w:pPr>
        <w:spacing w:before="100" w:beforeAutospacing="1" w:after="100" w:afterAutospacing="1"/>
      </w:pPr>
    </w:p>
    <w:bookmarkEnd w:id="16"/>
    <w:p w14:paraId="1BA1366C" w14:textId="77777777" w:rsidR="008C4653" w:rsidRDefault="008C4653" w:rsidP="008C4653">
      <w:pPr>
        <w:spacing w:before="100" w:beforeAutospacing="1" w:after="100" w:afterAutospacing="1"/>
      </w:pPr>
    </w:p>
    <w:p w14:paraId="12B18D3A" w14:textId="77777777" w:rsidR="008C4653" w:rsidRDefault="008C4653" w:rsidP="008C4653">
      <w:pPr>
        <w:spacing w:before="100" w:beforeAutospacing="1" w:after="100" w:afterAutospacing="1"/>
      </w:pPr>
    </w:p>
    <w:p w14:paraId="4083A231" w14:textId="77777777" w:rsidR="008C4653" w:rsidRDefault="008C4653" w:rsidP="008C4653">
      <w:pPr>
        <w:autoSpaceDE w:val="0"/>
        <w:autoSpaceDN w:val="0"/>
        <w:adjustRightInd w:val="0"/>
        <w:snapToGrid w:val="0"/>
        <w:jc w:val="both"/>
        <w:rPr>
          <w:b/>
          <w:color w:val="000000"/>
        </w:rPr>
      </w:pPr>
    </w:p>
    <w:p w14:paraId="14F20D84" w14:textId="77777777" w:rsidR="008C4653" w:rsidRPr="007F6A83" w:rsidRDefault="008C4653" w:rsidP="008C4653">
      <w:pPr>
        <w:autoSpaceDE w:val="0"/>
        <w:autoSpaceDN w:val="0"/>
        <w:adjustRightInd w:val="0"/>
        <w:snapToGrid w:val="0"/>
        <w:jc w:val="both"/>
        <w:rPr>
          <w:b/>
          <w:color w:val="000000"/>
        </w:rPr>
      </w:pPr>
      <w:r w:rsidRPr="007F6A83">
        <w:rPr>
          <w:b/>
          <w:color w:val="000000"/>
        </w:rPr>
        <w:t>Red tide</w:t>
      </w:r>
    </w:p>
    <w:p w14:paraId="24FD4105" w14:textId="2288E415" w:rsidR="008C4653" w:rsidRPr="001E1812" w:rsidRDefault="008C4653" w:rsidP="008C4653">
      <w:pPr>
        <w:autoSpaceDE w:val="0"/>
        <w:autoSpaceDN w:val="0"/>
        <w:adjustRightInd w:val="0"/>
        <w:snapToGrid w:val="0"/>
        <w:jc w:val="both"/>
        <w:rPr>
          <w:rFonts w:cs="Arial"/>
          <w:color w:val="000000"/>
        </w:rPr>
      </w:pPr>
      <w:r>
        <w:rPr>
          <w:color w:val="000000"/>
        </w:rPr>
        <w:t>The</w:t>
      </w:r>
      <w:r w:rsidRPr="00783792">
        <w:rPr>
          <w:color w:val="000000"/>
        </w:rPr>
        <w:t xml:space="preserve"> Florida Fish and Wildlife Research Institute </w:t>
      </w:r>
      <w:r>
        <w:rPr>
          <w:color w:val="000000"/>
        </w:rPr>
        <w:t>reported on February 20, 2020</w:t>
      </w:r>
      <w:r w:rsidRPr="00783792">
        <w:rPr>
          <w:color w:val="000000"/>
        </w:rPr>
        <w:t>,</w:t>
      </w:r>
      <w:r>
        <w:rPr>
          <w:color w:val="000000"/>
        </w:rPr>
        <w:t xml:space="preserve"> that </w:t>
      </w:r>
      <w:r w:rsidRPr="00783792">
        <w:rPr>
          <w:rStyle w:val="Emphasis"/>
          <w:rFonts w:eastAsiaTheme="minorEastAsia"/>
          <w:color w:val="000000"/>
        </w:rPr>
        <w:t xml:space="preserve">Karenia brevis, </w:t>
      </w:r>
      <w:r w:rsidRPr="00736570">
        <w:rPr>
          <w:rStyle w:val="Emphasis"/>
          <w:rFonts w:eastAsiaTheme="minorEastAsia"/>
          <w:i w:val="0"/>
          <w:color w:val="000000"/>
        </w:rPr>
        <w:t>the Florida red tide dinoflagellate,</w:t>
      </w:r>
      <w:r w:rsidRPr="00783792">
        <w:rPr>
          <w:rStyle w:val="Emphasis"/>
          <w:rFonts w:eastAsiaTheme="minorEastAsia"/>
          <w:color w:val="000000"/>
        </w:rPr>
        <w:t xml:space="preserve"> </w:t>
      </w:r>
      <w:r>
        <w:t>was not observed in samples collected from Lee, St. Lucie, Martin,  or Palm Beach counties (no samples were analyzed this week from Miami-Dade County).</w:t>
      </w:r>
    </w:p>
    <w:p w14:paraId="22B41BE8" w14:textId="77777777" w:rsidR="008C4653" w:rsidRDefault="008C4653" w:rsidP="008C4653">
      <w:pPr>
        <w:autoSpaceDE w:val="0"/>
        <w:autoSpaceDN w:val="0"/>
        <w:adjustRightInd w:val="0"/>
        <w:snapToGrid w:val="0"/>
        <w:jc w:val="both"/>
        <w:rPr>
          <w:rFonts w:cs="Arial"/>
          <w:color w:val="000000"/>
        </w:rPr>
      </w:pPr>
    </w:p>
    <w:p w14:paraId="68D3D3D0" w14:textId="16D45415" w:rsidR="008C4653" w:rsidRPr="008C4653" w:rsidRDefault="008C4653" w:rsidP="008C4653">
      <w:pPr>
        <w:jc w:val="both"/>
        <w:rPr>
          <w:rFonts w:cs="Arial"/>
          <w:b/>
          <w:u w:val="single"/>
        </w:rPr>
      </w:pPr>
      <w:r w:rsidRPr="00783792">
        <w:rPr>
          <w:rFonts w:cs="Arial"/>
          <w:b/>
          <w:u w:val="single"/>
        </w:rPr>
        <w:t>Water Management Recommendations</w:t>
      </w:r>
    </w:p>
    <w:p w14:paraId="2171B47F" w14:textId="6CA91B46" w:rsidR="008C4653" w:rsidRPr="00C17211" w:rsidRDefault="008C4653" w:rsidP="00824796">
      <w:pPr>
        <w:jc w:val="both"/>
        <w:rPr>
          <w:rFonts w:cs="Arial"/>
        </w:rPr>
      </w:pPr>
      <w:r>
        <w:rPr>
          <w:rFonts w:cs="Arial"/>
        </w:rPr>
        <w:t xml:space="preserve">Lake stage is in the Base Flow sub-band. Tributary conditions are dry. The 2008 LORS </w:t>
      </w:r>
      <w:r>
        <w:t>suggests release</w:t>
      </w:r>
      <w:r w:rsidR="00824796">
        <w:t>s</w:t>
      </w:r>
      <w:r>
        <w:t xml:space="preserve"> of up to 450 cfs at S-79 and up to 200 cfs at S-80.</w:t>
      </w:r>
    </w:p>
    <w:p w14:paraId="22262F20" w14:textId="77777777" w:rsidR="008C4653" w:rsidRDefault="008C4653" w:rsidP="00824796">
      <w:pPr>
        <w:jc w:val="both"/>
        <w:rPr>
          <w:rFonts w:cs="Arial"/>
        </w:rPr>
      </w:pPr>
    </w:p>
    <w:p w14:paraId="2DEAA0F0" w14:textId="77777777" w:rsidR="008C4653" w:rsidRPr="00783792" w:rsidRDefault="008C4653" w:rsidP="008C4653">
      <w:pPr>
        <w:jc w:val="center"/>
      </w:pPr>
      <w:r w:rsidRPr="00783792">
        <w:rPr>
          <w:noProof/>
        </w:rPr>
        <w:lastRenderedPageBreak/>
        <w:drawing>
          <wp:inline distT="0" distB="0" distL="0" distR="0" wp14:anchorId="523DA281" wp14:editId="21901DD6">
            <wp:extent cx="5646420" cy="4169664"/>
            <wp:effectExtent l="19050" t="19050" r="11430" b="215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E_new_weekly_rpt1.png"/>
                    <pic:cNvPicPr/>
                  </pic:nvPicPr>
                  <pic:blipFill rotWithShape="1">
                    <a:blip r:embed="rId23" cstate="print">
                      <a:extLst>
                        <a:ext uri="{28A0092B-C50C-407E-A947-70E740481C1C}">
                          <a14:useLocalDpi xmlns:a14="http://schemas.microsoft.com/office/drawing/2010/main" val="0"/>
                        </a:ext>
                      </a:extLst>
                    </a:blip>
                    <a:srcRect l="1762" t="2768" r="1479" b="4745"/>
                    <a:stretch/>
                  </pic:blipFill>
                  <pic:spPr bwMode="auto">
                    <a:xfrm>
                      <a:off x="0" y="0"/>
                      <a:ext cx="5649542" cy="417196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D2CE783" w14:textId="77777777" w:rsidR="008C4653" w:rsidRDefault="008C4653" w:rsidP="008C4653">
      <w:pPr>
        <w:jc w:val="center"/>
        <w:rPr>
          <w:sz w:val="22"/>
          <w:szCs w:val="22"/>
        </w:rPr>
      </w:pPr>
      <w:r w:rsidRPr="00283B8F">
        <w:rPr>
          <w:b/>
          <w:sz w:val="22"/>
          <w:szCs w:val="22"/>
        </w:rPr>
        <w:t>Figure 1.</w:t>
      </w:r>
      <w:r w:rsidRPr="00783792">
        <w:rPr>
          <w:sz w:val="22"/>
          <w:szCs w:val="22"/>
        </w:rPr>
        <w:t xml:space="preserve"> Basins, water control structures, and salinity monitoring for the St. Lucie Estuary.</w:t>
      </w:r>
    </w:p>
    <w:p w14:paraId="5EBA5BA3" w14:textId="77777777" w:rsidR="008C4653" w:rsidRDefault="008C4653" w:rsidP="008C4653">
      <w:pPr>
        <w:jc w:val="center"/>
        <w:rPr>
          <w:sz w:val="22"/>
          <w:szCs w:val="22"/>
        </w:rPr>
      </w:pPr>
    </w:p>
    <w:p w14:paraId="2E5A6E42" w14:textId="77777777" w:rsidR="008C4653" w:rsidRDefault="008C4653" w:rsidP="008C4653">
      <w:pPr>
        <w:jc w:val="center"/>
        <w:rPr>
          <w:sz w:val="22"/>
          <w:szCs w:val="22"/>
        </w:rPr>
      </w:pPr>
      <w:r w:rsidRPr="00D140F4">
        <w:rPr>
          <w:noProof/>
        </w:rPr>
        <w:drawing>
          <wp:inline distT="0" distB="0" distL="0" distR="0" wp14:anchorId="30D54E98" wp14:editId="0234EB60">
            <wp:extent cx="6048375" cy="36766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48375" cy="3676650"/>
                    </a:xfrm>
                    <a:prstGeom prst="rect">
                      <a:avLst/>
                    </a:prstGeom>
                    <a:noFill/>
                    <a:ln>
                      <a:noFill/>
                    </a:ln>
                  </pic:spPr>
                </pic:pic>
              </a:graphicData>
            </a:graphic>
          </wp:inline>
        </w:drawing>
      </w:r>
    </w:p>
    <w:p w14:paraId="5E449EFC" w14:textId="77777777" w:rsidR="008C4653" w:rsidRPr="0044447E" w:rsidRDefault="008C4653" w:rsidP="008C4653">
      <w:pPr>
        <w:tabs>
          <w:tab w:val="left" w:pos="1350"/>
        </w:tabs>
        <w:ind w:left="1350"/>
        <w:rPr>
          <w:sz w:val="22"/>
          <w:szCs w:val="22"/>
        </w:rPr>
      </w:pPr>
      <w:r w:rsidRPr="00283B8F">
        <w:rPr>
          <w:b/>
          <w:sz w:val="22"/>
          <w:szCs w:val="22"/>
        </w:rPr>
        <w:t>Figure 2.</w:t>
      </w:r>
      <w:r w:rsidRPr="00783792">
        <w:rPr>
          <w:sz w:val="22"/>
          <w:szCs w:val="22"/>
        </w:rPr>
        <w:t xml:space="preserve">  </w:t>
      </w:r>
      <w:r>
        <w:rPr>
          <w:sz w:val="22"/>
          <w:szCs w:val="22"/>
        </w:rPr>
        <w:t xml:space="preserve">Total daily </w:t>
      </w:r>
      <w:r w:rsidRPr="00783792">
        <w:rPr>
          <w:sz w:val="22"/>
          <w:szCs w:val="22"/>
        </w:rPr>
        <w:t>inflows from Lake Okeechobee and runoff</w:t>
      </w:r>
      <w:r>
        <w:rPr>
          <w:sz w:val="22"/>
          <w:szCs w:val="22"/>
        </w:rPr>
        <w:t xml:space="preserve"> </w:t>
      </w:r>
      <w:r w:rsidRPr="00783792">
        <w:rPr>
          <w:sz w:val="22"/>
          <w:szCs w:val="22"/>
        </w:rPr>
        <w:t xml:space="preserve">from the C-44, C-23, C-24, </w:t>
      </w:r>
      <w:r>
        <w:rPr>
          <w:sz w:val="22"/>
          <w:szCs w:val="22"/>
        </w:rPr>
        <w:br/>
      </w:r>
      <w:r w:rsidRPr="00783792">
        <w:rPr>
          <w:sz w:val="22"/>
          <w:szCs w:val="22"/>
        </w:rPr>
        <w:t>Ten Mile Creek, and tidal basin into the St. Lucie Estuary.</w:t>
      </w:r>
      <w:r w:rsidRPr="0044447E">
        <w:rPr>
          <w:rFonts w:ascii="Calibri" w:eastAsiaTheme="minorEastAsia" w:hAnsi="Calibri" w:cstheme="minorBidi"/>
          <w:i/>
          <w:iCs/>
          <w:color w:val="000000" w:themeColor="text1"/>
          <w:kern w:val="24"/>
          <w:sz w:val="32"/>
          <w:szCs w:val="32"/>
        </w:rPr>
        <w:t xml:space="preserve"> </w:t>
      </w:r>
    </w:p>
    <w:p w14:paraId="09940E8E" w14:textId="77777777" w:rsidR="008C4653" w:rsidRPr="00783792" w:rsidRDefault="008C4653" w:rsidP="008C4653">
      <w:pPr>
        <w:tabs>
          <w:tab w:val="left" w:pos="1350"/>
        </w:tabs>
        <w:ind w:left="1350"/>
        <w:rPr>
          <w:sz w:val="22"/>
          <w:szCs w:val="22"/>
        </w:rPr>
      </w:pPr>
    </w:p>
    <w:p w14:paraId="0FFF0B5F" w14:textId="77777777" w:rsidR="008C4653" w:rsidRPr="00783792" w:rsidRDefault="008C4653" w:rsidP="008C4653">
      <w:pPr>
        <w:tabs>
          <w:tab w:val="left" w:pos="1710"/>
        </w:tabs>
        <w:jc w:val="center"/>
        <w:rPr>
          <w:sz w:val="22"/>
          <w:szCs w:val="22"/>
        </w:rPr>
      </w:pPr>
      <w:r w:rsidRPr="00D140F4">
        <w:rPr>
          <w:noProof/>
        </w:rPr>
        <w:lastRenderedPageBreak/>
        <w:drawing>
          <wp:inline distT="0" distB="0" distL="0" distR="0" wp14:anchorId="4336604C" wp14:editId="181913B6">
            <wp:extent cx="6048375" cy="398145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48375" cy="3981450"/>
                    </a:xfrm>
                    <a:prstGeom prst="rect">
                      <a:avLst/>
                    </a:prstGeom>
                    <a:noFill/>
                    <a:ln>
                      <a:noFill/>
                    </a:ln>
                  </pic:spPr>
                </pic:pic>
              </a:graphicData>
            </a:graphic>
          </wp:inline>
        </w:drawing>
      </w:r>
    </w:p>
    <w:p w14:paraId="4663EE50" w14:textId="77777777" w:rsidR="008C4653" w:rsidRDefault="008C4653" w:rsidP="008C4653">
      <w:pPr>
        <w:jc w:val="center"/>
        <w:rPr>
          <w:sz w:val="22"/>
          <w:szCs w:val="22"/>
        </w:rPr>
      </w:pPr>
      <w:r w:rsidRPr="00283B8F">
        <w:rPr>
          <w:b/>
          <w:sz w:val="22"/>
          <w:szCs w:val="22"/>
        </w:rPr>
        <w:t>Figure 3.</w:t>
      </w:r>
      <w:r w:rsidRPr="00783792">
        <w:rPr>
          <w:sz w:val="22"/>
          <w:szCs w:val="22"/>
        </w:rPr>
        <w:t xml:space="preserve"> Seven-day mean salinity</w:t>
      </w:r>
      <w:r>
        <w:rPr>
          <w:sz w:val="22"/>
          <w:szCs w:val="22"/>
        </w:rPr>
        <w:t xml:space="preserve"> of the water column at the US</w:t>
      </w:r>
      <w:r w:rsidRPr="00783792">
        <w:rPr>
          <w:sz w:val="22"/>
          <w:szCs w:val="22"/>
        </w:rPr>
        <w:t>1 Bridge.</w:t>
      </w:r>
    </w:p>
    <w:p w14:paraId="02BA52C0" w14:textId="77777777" w:rsidR="008C4653" w:rsidRDefault="008C4653" w:rsidP="008C4653">
      <w:pPr>
        <w:jc w:val="center"/>
        <w:rPr>
          <w:sz w:val="22"/>
          <w:szCs w:val="22"/>
        </w:rPr>
      </w:pPr>
    </w:p>
    <w:p w14:paraId="41054181" w14:textId="77777777" w:rsidR="008C4653" w:rsidRDefault="008C4653" w:rsidP="008C4653">
      <w:pPr>
        <w:jc w:val="center"/>
        <w:rPr>
          <w:sz w:val="22"/>
          <w:szCs w:val="22"/>
        </w:rPr>
      </w:pPr>
      <w:r w:rsidRPr="00D140F4">
        <w:rPr>
          <w:noProof/>
        </w:rPr>
        <w:drawing>
          <wp:inline distT="0" distB="0" distL="0" distR="0" wp14:anchorId="1515FE44" wp14:editId="07C845AE">
            <wp:extent cx="6048375" cy="397192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48375" cy="3971925"/>
                    </a:xfrm>
                    <a:prstGeom prst="rect">
                      <a:avLst/>
                    </a:prstGeom>
                    <a:noFill/>
                    <a:ln>
                      <a:noFill/>
                    </a:ln>
                  </pic:spPr>
                </pic:pic>
              </a:graphicData>
            </a:graphic>
          </wp:inline>
        </w:drawing>
      </w:r>
    </w:p>
    <w:p w14:paraId="01AEBCB9" w14:textId="77777777" w:rsidR="008C4653" w:rsidRPr="00783792" w:rsidRDefault="008C4653" w:rsidP="008C4653">
      <w:pPr>
        <w:jc w:val="center"/>
        <w:rPr>
          <w:sz w:val="22"/>
          <w:szCs w:val="22"/>
        </w:rPr>
      </w:pPr>
      <w:r w:rsidRPr="00283B8F">
        <w:rPr>
          <w:b/>
          <w:sz w:val="22"/>
          <w:szCs w:val="22"/>
        </w:rPr>
        <w:t>Figure 4</w:t>
      </w:r>
      <w:r w:rsidRPr="00783792">
        <w:rPr>
          <w:sz w:val="22"/>
          <w:szCs w:val="22"/>
        </w:rPr>
        <w:t>. Daily mean salinity at the A1A, US1</w:t>
      </w:r>
      <w:r>
        <w:rPr>
          <w:sz w:val="22"/>
          <w:szCs w:val="22"/>
        </w:rPr>
        <w:t>,</w:t>
      </w:r>
      <w:r w:rsidRPr="00783792">
        <w:rPr>
          <w:sz w:val="22"/>
          <w:szCs w:val="22"/>
        </w:rPr>
        <w:t xml:space="preserve"> and HR1 stations.</w:t>
      </w:r>
    </w:p>
    <w:p w14:paraId="278ABAEF" w14:textId="77777777" w:rsidR="008C4653" w:rsidRPr="00783792" w:rsidRDefault="008C4653" w:rsidP="008C4653">
      <w:pPr>
        <w:jc w:val="center"/>
      </w:pPr>
      <w:r w:rsidRPr="00783792">
        <w:rPr>
          <w:noProof/>
        </w:rPr>
        <w:lastRenderedPageBreak/>
        <w:drawing>
          <wp:inline distT="0" distB="0" distL="0" distR="0" wp14:anchorId="2925E8EC" wp14:editId="2E656EDE">
            <wp:extent cx="5577840" cy="4261104"/>
            <wp:effectExtent l="19050" t="19050" r="22860" b="2540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RE_weekly_rpt1.png"/>
                    <pic:cNvPicPr/>
                  </pic:nvPicPr>
                  <pic:blipFill rotWithShape="1">
                    <a:blip r:embed="rId27" cstate="print">
                      <a:extLst>
                        <a:ext uri="{28A0092B-C50C-407E-A947-70E740481C1C}">
                          <a14:useLocalDpi xmlns:a14="http://schemas.microsoft.com/office/drawing/2010/main" val="0"/>
                        </a:ext>
                      </a:extLst>
                    </a:blip>
                    <a:srcRect l="2265" t="1629" r="1373" b="3115"/>
                    <a:stretch/>
                  </pic:blipFill>
                  <pic:spPr bwMode="auto">
                    <a:xfrm>
                      <a:off x="0" y="0"/>
                      <a:ext cx="5577840" cy="426110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0321F5F" w14:textId="77777777" w:rsidR="008C4653" w:rsidRDefault="008C4653" w:rsidP="008C4653">
      <w:pPr>
        <w:jc w:val="center"/>
        <w:rPr>
          <w:sz w:val="22"/>
          <w:szCs w:val="22"/>
        </w:rPr>
      </w:pPr>
      <w:r w:rsidRPr="00783792">
        <w:rPr>
          <w:sz w:val="22"/>
          <w:szCs w:val="22"/>
        </w:rPr>
        <w:t xml:space="preserve">      </w:t>
      </w:r>
      <w:r w:rsidRPr="00283B8F">
        <w:rPr>
          <w:b/>
          <w:sz w:val="22"/>
          <w:szCs w:val="22"/>
        </w:rPr>
        <w:t xml:space="preserve">Figure </w:t>
      </w:r>
      <w:r>
        <w:rPr>
          <w:b/>
          <w:sz w:val="22"/>
          <w:szCs w:val="22"/>
        </w:rPr>
        <w:t>5</w:t>
      </w:r>
      <w:r w:rsidRPr="00283B8F">
        <w:rPr>
          <w:b/>
          <w:sz w:val="22"/>
          <w:szCs w:val="22"/>
        </w:rPr>
        <w:t>.</w:t>
      </w:r>
      <w:r w:rsidRPr="00783792">
        <w:rPr>
          <w:sz w:val="22"/>
          <w:szCs w:val="22"/>
        </w:rPr>
        <w:t xml:space="preserve"> Basins, water control structures, and salinity monitoring for the Caloosahatchee Estuary.</w:t>
      </w:r>
    </w:p>
    <w:p w14:paraId="6DEA40FF" w14:textId="77777777" w:rsidR="008C4653" w:rsidRDefault="008C4653" w:rsidP="008C4653">
      <w:pPr>
        <w:jc w:val="center"/>
        <w:rPr>
          <w:sz w:val="22"/>
          <w:szCs w:val="22"/>
        </w:rPr>
      </w:pPr>
    </w:p>
    <w:p w14:paraId="4ECC6D66" w14:textId="77777777" w:rsidR="008C4653" w:rsidRDefault="008C4653" w:rsidP="008C4653">
      <w:pPr>
        <w:jc w:val="center"/>
        <w:rPr>
          <w:b/>
          <w:sz w:val="22"/>
          <w:szCs w:val="22"/>
        </w:rPr>
      </w:pPr>
      <w:r w:rsidRPr="00D140F4">
        <w:rPr>
          <w:noProof/>
        </w:rPr>
        <w:drawing>
          <wp:inline distT="0" distB="0" distL="0" distR="0" wp14:anchorId="045AF8EB" wp14:editId="310C00AD">
            <wp:extent cx="6115050" cy="38957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15050" cy="3895725"/>
                    </a:xfrm>
                    <a:prstGeom prst="rect">
                      <a:avLst/>
                    </a:prstGeom>
                    <a:noFill/>
                    <a:ln>
                      <a:noFill/>
                    </a:ln>
                  </pic:spPr>
                </pic:pic>
              </a:graphicData>
            </a:graphic>
          </wp:inline>
        </w:drawing>
      </w:r>
      <w:r>
        <w:rPr>
          <w:b/>
          <w:sz w:val="22"/>
          <w:szCs w:val="22"/>
        </w:rPr>
        <w:t xml:space="preserve"> </w:t>
      </w:r>
    </w:p>
    <w:p w14:paraId="138DB826" w14:textId="77777777" w:rsidR="008C4653" w:rsidRPr="00E85E0C" w:rsidRDefault="008C4653" w:rsidP="008C4653">
      <w:pPr>
        <w:jc w:val="center"/>
        <w:rPr>
          <w:bCs/>
          <w:sz w:val="22"/>
          <w:szCs w:val="22"/>
        </w:rPr>
      </w:pPr>
      <w:r w:rsidRPr="00E36979">
        <w:rPr>
          <w:b/>
          <w:sz w:val="22"/>
          <w:szCs w:val="22"/>
        </w:rPr>
        <w:t xml:space="preserve">      Figure 6. </w:t>
      </w:r>
      <w:r w:rsidRPr="00E85E0C">
        <w:rPr>
          <w:bCs/>
          <w:sz w:val="22"/>
          <w:szCs w:val="22"/>
        </w:rPr>
        <w:t>Total daily inflows from Lake Okeechobee, runoff from the C-43 basin</w:t>
      </w:r>
    </w:p>
    <w:p w14:paraId="3EDE5854" w14:textId="77777777" w:rsidR="008C4653" w:rsidRDefault="008C4653" w:rsidP="008C4653">
      <w:pPr>
        <w:jc w:val="center"/>
        <w:rPr>
          <w:sz w:val="22"/>
          <w:szCs w:val="22"/>
        </w:rPr>
      </w:pPr>
      <w:r w:rsidRPr="00783792">
        <w:rPr>
          <w:sz w:val="22"/>
          <w:szCs w:val="22"/>
        </w:rPr>
        <w:lastRenderedPageBreak/>
        <w:t xml:space="preserve">, </w:t>
      </w:r>
      <w:r>
        <w:rPr>
          <w:sz w:val="22"/>
          <w:szCs w:val="22"/>
        </w:rPr>
        <w:br/>
      </w:r>
      <w:r w:rsidRPr="00D140F4">
        <w:rPr>
          <w:noProof/>
        </w:rPr>
        <w:drawing>
          <wp:inline distT="0" distB="0" distL="0" distR="0" wp14:anchorId="3482B441" wp14:editId="1549FF6D">
            <wp:extent cx="6105525" cy="404812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05525" cy="4048125"/>
                    </a:xfrm>
                    <a:prstGeom prst="rect">
                      <a:avLst/>
                    </a:prstGeom>
                    <a:noFill/>
                    <a:ln>
                      <a:noFill/>
                    </a:ln>
                  </pic:spPr>
                </pic:pic>
              </a:graphicData>
            </a:graphic>
          </wp:inline>
        </w:drawing>
      </w:r>
    </w:p>
    <w:p w14:paraId="72EF7623" w14:textId="77777777" w:rsidR="008C4653" w:rsidRPr="00783792" w:rsidRDefault="008C4653" w:rsidP="008C4653">
      <w:pPr>
        <w:tabs>
          <w:tab w:val="left" w:pos="810"/>
          <w:tab w:val="left" w:pos="1800"/>
        </w:tabs>
        <w:ind w:left="630" w:right="540"/>
        <w:jc w:val="center"/>
        <w:rPr>
          <w:sz w:val="22"/>
          <w:szCs w:val="22"/>
        </w:rPr>
      </w:pPr>
      <w:r w:rsidRPr="00783792">
        <w:rPr>
          <w:sz w:val="10"/>
          <w:szCs w:val="10"/>
        </w:rPr>
        <w:t xml:space="preserve"> </w:t>
      </w:r>
      <w:r w:rsidRPr="00783792">
        <w:t xml:space="preserve"> </w:t>
      </w:r>
      <w:r w:rsidRPr="000668F1">
        <w:rPr>
          <w:b/>
          <w:sz w:val="22"/>
          <w:szCs w:val="22"/>
        </w:rPr>
        <w:t xml:space="preserve">Figure </w:t>
      </w:r>
      <w:r>
        <w:rPr>
          <w:b/>
          <w:sz w:val="22"/>
          <w:szCs w:val="22"/>
        </w:rPr>
        <w:t>7</w:t>
      </w:r>
      <w:r w:rsidRPr="000668F1">
        <w:rPr>
          <w:b/>
          <w:sz w:val="22"/>
          <w:szCs w:val="22"/>
        </w:rPr>
        <w:t>.</w:t>
      </w:r>
      <w:r w:rsidRPr="00783792">
        <w:rPr>
          <w:sz w:val="22"/>
          <w:szCs w:val="22"/>
        </w:rPr>
        <w:t xml:space="preserve"> Daily mean flows at S-79 and salinity at upper estuary monitoring stations</w:t>
      </w:r>
      <w:r>
        <w:rPr>
          <w:sz w:val="22"/>
          <w:szCs w:val="22"/>
        </w:rPr>
        <w:t>.</w:t>
      </w:r>
    </w:p>
    <w:p w14:paraId="679424EF" w14:textId="77777777" w:rsidR="008C4653" w:rsidRPr="00783792" w:rsidRDefault="008C4653" w:rsidP="008C4653">
      <w:pPr>
        <w:jc w:val="center"/>
        <w:rPr>
          <w:sz w:val="10"/>
          <w:szCs w:val="10"/>
        </w:rPr>
      </w:pPr>
    </w:p>
    <w:p w14:paraId="3959C75B" w14:textId="77777777" w:rsidR="008C4653" w:rsidRPr="00783792" w:rsidRDefault="008C4653" w:rsidP="008C4653">
      <w:pPr>
        <w:jc w:val="center"/>
      </w:pPr>
      <w:r>
        <w:rPr>
          <w:noProof/>
        </w:rPr>
        <w:drawing>
          <wp:inline distT="0" distB="0" distL="0" distR="0" wp14:anchorId="52D8BBF5" wp14:editId="5FAF8B28">
            <wp:extent cx="6115050" cy="40576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15050" cy="4057650"/>
                    </a:xfrm>
                    <a:prstGeom prst="rect">
                      <a:avLst/>
                    </a:prstGeom>
                    <a:noFill/>
                  </pic:spPr>
                </pic:pic>
              </a:graphicData>
            </a:graphic>
          </wp:inline>
        </w:drawing>
      </w:r>
    </w:p>
    <w:p w14:paraId="4441C26E" w14:textId="77777777" w:rsidR="008C4653" w:rsidRDefault="008C4653" w:rsidP="008C4653">
      <w:pPr>
        <w:jc w:val="center"/>
        <w:rPr>
          <w:sz w:val="22"/>
          <w:szCs w:val="22"/>
        </w:rPr>
      </w:pPr>
      <w:r w:rsidRPr="000668F1">
        <w:rPr>
          <w:b/>
          <w:sz w:val="22"/>
          <w:szCs w:val="22"/>
        </w:rPr>
        <w:t xml:space="preserve">Figure </w:t>
      </w:r>
      <w:r>
        <w:rPr>
          <w:b/>
          <w:sz w:val="22"/>
          <w:szCs w:val="22"/>
        </w:rPr>
        <w:t>8</w:t>
      </w:r>
      <w:r w:rsidRPr="000668F1">
        <w:rPr>
          <w:b/>
          <w:sz w:val="22"/>
          <w:szCs w:val="22"/>
        </w:rPr>
        <w:t>.</w:t>
      </w:r>
      <w:r w:rsidRPr="00783792">
        <w:rPr>
          <w:sz w:val="22"/>
          <w:szCs w:val="22"/>
        </w:rPr>
        <w:t xml:space="preserve"> Daily mean flows at S-79 and salinity at lower estuary stations.</w:t>
      </w:r>
    </w:p>
    <w:p w14:paraId="29CCBDAB" w14:textId="77777777" w:rsidR="008C4653" w:rsidRPr="00783792" w:rsidRDefault="008C4653" w:rsidP="008C4653">
      <w:pPr>
        <w:jc w:val="center"/>
        <w:rPr>
          <w:sz w:val="22"/>
          <w:szCs w:val="22"/>
        </w:rPr>
      </w:pPr>
      <w:r w:rsidRPr="00D140F4">
        <w:rPr>
          <w:noProof/>
        </w:rPr>
        <w:lastRenderedPageBreak/>
        <w:drawing>
          <wp:inline distT="0" distB="0" distL="0" distR="0" wp14:anchorId="6C7A5F9C" wp14:editId="2DB2DAF6">
            <wp:extent cx="6105525" cy="40386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05525" cy="4038600"/>
                    </a:xfrm>
                    <a:prstGeom prst="rect">
                      <a:avLst/>
                    </a:prstGeom>
                    <a:noFill/>
                    <a:ln>
                      <a:noFill/>
                    </a:ln>
                  </pic:spPr>
                </pic:pic>
              </a:graphicData>
            </a:graphic>
          </wp:inline>
        </w:drawing>
      </w:r>
    </w:p>
    <w:p w14:paraId="2E951C71" w14:textId="77777777" w:rsidR="008C4653" w:rsidRPr="00F96D4D" w:rsidRDefault="008C4653" w:rsidP="008C4653">
      <w:pPr>
        <w:jc w:val="center"/>
        <w:rPr>
          <w:sz w:val="12"/>
          <w:szCs w:val="12"/>
        </w:rPr>
      </w:pPr>
      <w:r w:rsidRPr="000668F1">
        <w:rPr>
          <w:b/>
          <w:sz w:val="22"/>
          <w:szCs w:val="22"/>
        </w:rPr>
        <w:t xml:space="preserve">Figure </w:t>
      </w:r>
      <w:r>
        <w:rPr>
          <w:b/>
          <w:sz w:val="22"/>
          <w:szCs w:val="22"/>
        </w:rPr>
        <w:t>9</w:t>
      </w:r>
      <w:r w:rsidRPr="000668F1">
        <w:rPr>
          <w:b/>
          <w:sz w:val="22"/>
          <w:szCs w:val="22"/>
        </w:rPr>
        <w:t>.</w:t>
      </w:r>
      <w:r w:rsidRPr="00783792">
        <w:rPr>
          <w:sz w:val="22"/>
          <w:szCs w:val="22"/>
        </w:rPr>
        <w:t xml:space="preserve"> Seven-day mean salinity at Cape Coral, Shell Point</w:t>
      </w:r>
      <w:r>
        <w:rPr>
          <w:sz w:val="22"/>
          <w:szCs w:val="22"/>
        </w:rPr>
        <w:t xml:space="preserve">, </w:t>
      </w:r>
      <w:r w:rsidRPr="00783792">
        <w:rPr>
          <w:sz w:val="22"/>
          <w:szCs w:val="22"/>
        </w:rPr>
        <w:t>and Sanibel monitoring stations.</w:t>
      </w:r>
      <w:r w:rsidRPr="004D78EE">
        <w:rPr>
          <w:sz w:val="12"/>
          <w:szCs w:val="12"/>
        </w:rPr>
        <w:t xml:space="preserve"> </w:t>
      </w:r>
    </w:p>
    <w:p w14:paraId="2970F44B" w14:textId="77777777" w:rsidR="008C4653" w:rsidRDefault="008C4653" w:rsidP="008C4653">
      <w:pPr>
        <w:jc w:val="center"/>
        <w:rPr>
          <w:sz w:val="12"/>
          <w:szCs w:val="12"/>
        </w:rPr>
      </w:pPr>
    </w:p>
    <w:p w14:paraId="6D58A188" w14:textId="77777777" w:rsidR="008C4653" w:rsidRDefault="008C4653" w:rsidP="008C4653">
      <w:pPr>
        <w:jc w:val="center"/>
        <w:rPr>
          <w:sz w:val="12"/>
          <w:szCs w:val="12"/>
        </w:rPr>
      </w:pPr>
      <w:r>
        <w:rPr>
          <w:noProof/>
          <w:sz w:val="12"/>
          <w:szCs w:val="12"/>
        </w:rPr>
        <w:drawing>
          <wp:inline distT="0" distB="0" distL="0" distR="0" wp14:anchorId="4186C970" wp14:editId="6AEA9EC2">
            <wp:extent cx="6117336" cy="4443984"/>
            <wp:effectExtent l="19050" t="19050" r="17145" b="139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17336" cy="4443984"/>
                    </a:xfrm>
                    <a:prstGeom prst="rect">
                      <a:avLst/>
                    </a:prstGeom>
                    <a:noFill/>
                    <a:ln w="3175">
                      <a:solidFill>
                        <a:schemeClr val="accent1"/>
                      </a:solidFill>
                    </a:ln>
                  </pic:spPr>
                </pic:pic>
              </a:graphicData>
            </a:graphic>
          </wp:inline>
        </w:drawing>
      </w:r>
    </w:p>
    <w:p w14:paraId="04FF9B13" w14:textId="7C39D8C3" w:rsidR="00B73BA9" w:rsidRDefault="008C4653" w:rsidP="008C4653">
      <w:pPr>
        <w:jc w:val="both"/>
        <w:rPr>
          <w:rFonts w:cs="Arial"/>
          <w:b/>
          <w:u w:val="single"/>
        </w:rPr>
      </w:pPr>
      <w:r w:rsidRPr="00401EF6">
        <w:rPr>
          <w:b/>
          <w:sz w:val="22"/>
          <w:szCs w:val="22"/>
        </w:rPr>
        <w:t>Figure 10</w:t>
      </w:r>
      <w:r w:rsidRPr="00401EF6">
        <w:rPr>
          <w:sz w:val="22"/>
          <w:szCs w:val="22"/>
        </w:rPr>
        <w:t xml:space="preserve">. </w:t>
      </w:r>
      <w:r>
        <w:rPr>
          <w:sz w:val="22"/>
          <w:szCs w:val="22"/>
        </w:rPr>
        <w:t xml:space="preserve">Forecasted </w:t>
      </w:r>
      <w:r w:rsidRPr="00401EF6">
        <w:rPr>
          <w:sz w:val="22"/>
          <w:szCs w:val="22"/>
        </w:rPr>
        <w:t xml:space="preserve">Val I-75 </w:t>
      </w:r>
      <w:r>
        <w:rPr>
          <w:sz w:val="22"/>
          <w:szCs w:val="22"/>
        </w:rPr>
        <w:t>surface</w:t>
      </w:r>
    </w:p>
    <w:p w14:paraId="63C217A6" w14:textId="6AAA6CFD" w:rsidR="00E37326" w:rsidRDefault="00E37326" w:rsidP="00664F6D">
      <w:pPr>
        <w:jc w:val="both"/>
        <w:rPr>
          <w:rFonts w:cs="Arial"/>
          <w:b/>
          <w:u w:val="single"/>
        </w:rPr>
      </w:pPr>
    </w:p>
    <w:p w14:paraId="0DECD20F" w14:textId="42E72D97" w:rsidR="00664F6D" w:rsidRDefault="00664F6D" w:rsidP="00664F6D">
      <w:pPr>
        <w:jc w:val="both"/>
        <w:rPr>
          <w:rFonts w:cs="Arial"/>
          <w:b/>
          <w:u w:val="single"/>
        </w:rPr>
      </w:pPr>
      <w:r w:rsidRPr="009A3720">
        <w:rPr>
          <w:rFonts w:cs="Arial"/>
          <w:b/>
          <w:u w:val="single"/>
        </w:rPr>
        <w:lastRenderedPageBreak/>
        <w:t>EVERGLADES</w:t>
      </w:r>
    </w:p>
    <w:p w14:paraId="0163AB08" w14:textId="77777777" w:rsidR="00CC1800" w:rsidRDefault="00CC1800" w:rsidP="00CC1800">
      <w:pPr>
        <w:keepNext/>
        <w:jc w:val="both"/>
        <w:rPr>
          <w:rFonts w:cs="Arial"/>
        </w:rPr>
      </w:pPr>
      <w:r w:rsidRPr="008E3E4D">
        <w:rPr>
          <w:rFonts w:cs="Arial"/>
        </w:rPr>
        <w:t>Well below average amounts of precipitation fell evenly across the Everglades last week. At the gauges monitored for this report stages fell on average 0.08 feet last week, slightly faster than the week prior. Evaporation was estimated at 1.08 inches last week.</w:t>
      </w:r>
    </w:p>
    <w:p w14:paraId="67A4FA71" w14:textId="77777777" w:rsidR="00CC1800" w:rsidRDefault="00CC1800" w:rsidP="00CC1800">
      <w:pPr>
        <w:keepNext/>
        <w:jc w:val="both"/>
        <w:rPr>
          <w:rFonts w:cs="Arial"/>
        </w:rPr>
      </w:pPr>
    </w:p>
    <w:p w14:paraId="3F28A528" w14:textId="77777777" w:rsidR="00CC1800" w:rsidRPr="00315B8C" w:rsidRDefault="00CC1800" w:rsidP="00CC1800">
      <w:pPr>
        <w:keepNext/>
        <w:jc w:val="center"/>
      </w:pPr>
      <w:r w:rsidRPr="00124C12">
        <w:rPr>
          <w:noProof/>
        </w:rPr>
        <w:drawing>
          <wp:inline distT="0" distB="0" distL="0" distR="0" wp14:anchorId="7B14D4C9" wp14:editId="69342A90">
            <wp:extent cx="2667761" cy="2059421"/>
            <wp:effectExtent l="19050" t="19050" r="18415" b="171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667761" cy="2059421"/>
                    </a:xfrm>
                    <a:prstGeom prst="rect">
                      <a:avLst/>
                    </a:prstGeom>
                    <a:ln w="3175">
                      <a:solidFill>
                        <a:schemeClr val="tx1"/>
                      </a:solidFill>
                    </a:ln>
                  </pic:spPr>
                </pic:pic>
              </a:graphicData>
            </a:graphic>
          </wp:inline>
        </w:drawing>
      </w:r>
    </w:p>
    <w:p w14:paraId="1554C840" w14:textId="77777777" w:rsidR="00CC1800" w:rsidRPr="001A1A1D" w:rsidRDefault="00CC1800" w:rsidP="00CC1800">
      <w:pPr>
        <w:rPr>
          <w:rFonts w:cs="Arial"/>
        </w:rPr>
      </w:pPr>
    </w:p>
    <w:p w14:paraId="7092F51F" w14:textId="77777777" w:rsidR="00CC1800" w:rsidRPr="001A1A1D" w:rsidRDefault="00CC1800" w:rsidP="00CC1800">
      <w:pPr>
        <w:ind w:left="360"/>
        <w:jc w:val="center"/>
        <w:rPr>
          <w:rFonts w:cs="Arial"/>
        </w:rPr>
      </w:pPr>
      <w:r w:rsidRPr="001A1A1D">
        <w:rPr>
          <w:rFonts w:cs="Arial"/>
          <w:noProof/>
        </w:rPr>
        <w:drawing>
          <wp:inline distT="0" distB="0" distL="0" distR="0" wp14:anchorId="1151C6C8" wp14:editId="0943B2C9">
            <wp:extent cx="4408054" cy="5927872"/>
            <wp:effectExtent l="19050" t="19050" r="12065" b="15875"/>
            <wp:docPr id="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4408054" cy="5927872"/>
                    </a:xfrm>
                    <a:prstGeom prst="rect">
                      <a:avLst/>
                    </a:prstGeom>
                    <a:ln>
                      <a:solidFill>
                        <a:schemeClr val="tx1"/>
                      </a:solidFill>
                    </a:ln>
                  </pic:spPr>
                </pic:pic>
              </a:graphicData>
            </a:graphic>
          </wp:inline>
        </w:drawing>
      </w:r>
    </w:p>
    <w:p w14:paraId="50D2971A" w14:textId="77777777" w:rsidR="00CC1800" w:rsidRDefault="00CC1800" w:rsidP="00CC1800">
      <w:pPr>
        <w:jc w:val="both"/>
        <w:rPr>
          <w:rFonts w:cs="Arial"/>
        </w:rPr>
      </w:pPr>
    </w:p>
    <w:p w14:paraId="39FBAF91" w14:textId="0D41C1B6" w:rsidR="00CC1800" w:rsidRPr="00A24157" w:rsidRDefault="00CC1800" w:rsidP="00CC1800">
      <w:pPr>
        <w:jc w:val="both"/>
        <w:rPr>
          <w:rFonts w:cs="Arial"/>
        </w:rPr>
      </w:pPr>
      <w:r w:rsidRPr="00C66F42">
        <w:rPr>
          <w:rFonts w:cs="Arial"/>
        </w:rPr>
        <w:t xml:space="preserve">Regulation </w:t>
      </w:r>
      <w:r>
        <w:rPr>
          <w:rFonts w:cs="Arial"/>
        </w:rPr>
        <w:t xml:space="preserve">Schedules: </w:t>
      </w:r>
      <w:r w:rsidRPr="008E3E4D">
        <w:rPr>
          <w:rFonts w:cs="Arial"/>
        </w:rPr>
        <w:t>WCA-1: Stage at the 1-8C Gauge fell in parallel to the regulation line last week, currently 0.12 feet above the falling Zone A1 line.</w:t>
      </w:r>
      <w:r>
        <w:rPr>
          <w:rFonts w:cs="Arial"/>
        </w:rPr>
        <w:t xml:space="preserve"> </w:t>
      </w:r>
      <w:r w:rsidRPr="008E3E4D">
        <w:rPr>
          <w:rFonts w:cs="Arial"/>
        </w:rPr>
        <w:t>WCA-2A: Stage at Gauge S11-B remained roughly parallel to the Zone A regulation line last week now 0.42 feet above the stable regulation line.</w:t>
      </w:r>
      <w:r>
        <w:rPr>
          <w:rFonts w:cs="Arial"/>
        </w:rPr>
        <w:t xml:space="preserve"> </w:t>
      </w:r>
      <w:r w:rsidR="00077CCE">
        <w:rPr>
          <w:rFonts w:cs="Arial"/>
        </w:rPr>
        <w:t xml:space="preserve">WCA-3A: The Three </w:t>
      </w:r>
      <w:r w:rsidRPr="008E3E4D">
        <w:rPr>
          <w:rFonts w:cs="Arial"/>
        </w:rPr>
        <w:t>Gauge Average stage trends down and away from parallel to the falling Zone E1 regulation line last week, currently 0.41 feet below.</w:t>
      </w:r>
      <w:r>
        <w:rPr>
          <w:rFonts w:cs="Arial"/>
        </w:rPr>
        <w:t xml:space="preserve"> </w:t>
      </w:r>
      <w:r w:rsidRPr="008E3E4D">
        <w:rPr>
          <w:rFonts w:cs="Arial"/>
        </w:rPr>
        <w:t xml:space="preserve">WCA-3A at gauge 62 (Northwest corner): Stage </w:t>
      </w:r>
      <w:r w:rsidR="00824796">
        <w:rPr>
          <w:rFonts w:cs="Arial"/>
        </w:rPr>
        <w:t xml:space="preserve">trends up </w:t>
      </w:r>
      <w:r w:rsidRPr="008E3E4D">
        <w:rPr>
          <w:rFonts w:cs="Arial"/>
        </w:rPr>
        <w:t>towards the stable Upper Schedule but remains well below, currently 0.81 feet below the regulation line.</w:t>
      </w:r>
    </w:p>
    <w:p w14:paraId="078B0F77" w14:textId="77777777" w:rsidR="00CC1800" w:rsidRPr="00D81469" w:rsidRDefault="00CC1800" w:rsidP="00CC1800">
      <w:pPr>
        <w:jc w:val="both"/>
        <w:rPr>
          <w:rFonts w:cs="Arial"/>
        </w:rPr>
      </w:pPr>
    </w:p>
    <w:p w14:paraId="7CDD0E23" w14:textId="77777777" w:rsidR="00CC1800" w:rsidRDefault="00CC1800" w:rsidP="00CC1800">
      <w:pPr>
        <w:jc w:val="both"/>
        <w:rPr>
          <w:rFonts w:cs="Arial"/>
        </w:rPr>
      </w:pPr>
    </w:p>
    <w:p w14:paraId="4774409D" w14:textId="77777777" w:rsidR="00CC1800" w:rsidRDefault="00CC1800" w:rsidP="00CC1800">
      <w:pPr>
        <w:jc w:val="center"/>
        <w:rPr>
          <w:rFonts w:cs="Arial"/>
        </w:rPr>
      </w:pPr>
      <w:r>
        <w:rPr>
          <w:rFonts w:cs="Arial"/>
          <w:noProof/>
        </w:rPr>
        <w:drawing>
          <wp:inline distT="0" distB="0" distL="0" distR="0" wp14:anchorId="052E917B" wp14:editId="668FC198">
            <wp:extent cx="5723460" cy="4505703"/>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1.png"/>
                    <pic:cNvPicPr/>
                  </pic:nvPicPr>
                  <pic:blipFill>
                    <a:blip r:embed="rId35">
                      <a:extLst>
                        <a:ext uri="{28A0092B-C50C-407E-A947-70E740481C1C}">
                          <a14:useLocalDpi xmlns:a14="http://schemas.microsoft.com/office/drawing/2010/main" val="0"/>
                        </a:ext>
                      </a:extLst>
                    </a:blip>
                    <a:stretch>
                      <a:fillRect/>
                    </a:stretch>
                  </pic:blipFill>
                  <pic:spPr>
                    <a:xfrm>
                      <a:off x="0" y="0"/>
                      <a:ext cx="5723460" cy="4505703"/>
                    </a:xfrm>
                    <a:prstGeom prst="rect">
                      <a:avLst/>
                    </a:prstGeom>
                  </pic:spPr>
                </pic:pic>
              </a:graphicData>
            </a:graphic>
          </wp:inline>
        </w:drawing>
      </w:r>
    </w:p>
    <w:p w14:paraId="51DF9017" w14:textId="77777777" w:rsidR="00CC1800" w:rsidRDefault="00CC1800" w:rsidP="00374DEA">
      <w:pPr>
        <w:jc w:val="both"/>
        <w:rPr>
          <w:rFonts w:cs="Arial"/>
        </w:rPr>
      </w:pPr>
    </w:p>
    <w:p w14:paraId="08A7A005" w14:textId="1FD7CB8E" w:rsidR="00CC1800" w:rsidRPr="008E3E4D" w:rsidRDefault="00CC1800" w:rsidP="00374DEA">
      <w:pPr>
        <w:jc w:val="both"/>
        <w:rPr>
          <w:rFonts w:cs="Arial"/>
        </w:rPr>
      </w:pPr>
      <w:r w:rsidRPr="00BF42A0">
        <w:rPr>
          <w:rFonts w:cs="Arial"/>
        </w:rPr>
        <w:t xml:space="preserve">Water Depths: </w:t>
      </w:r>
      <w:r w:rsidRPr="00621884">
        <w:rPr>
          <w:rFonts w:cs="Arial"/>
        </w:rPr>
        <w:t>T</w:t>
      </w:r>
      <w:r w:rsidRPr="008E3E4D">
        <w:rPr>
          <w:rFonts w:cs="Arial"/>
        </w:rPr>
        <w:t>he WDAT tool for spatial interpolation of depth monthly snapshots indicate</w:t>
      </w:r>
      <w:r w:rsidR="00374DEA">
        <w:rPr>
          <w:rFonts w:cs="Arial"/>
        </w:rPr>
        <w:t>s</w:t>
      </w:r>
      <w:r w:rsidRPr="008E3E4D">
        <w:rPr>
          <w:rFonts w:cs="Arial"/>
        </w:rPr>
        <w:t xml:space="preserve"> depths more than 1.0 foot below ground in extreme northeast WCA-3A North, </w:t>
      </w:r>
      <w:r w:rsidR="00824796">
        <w:rPr>
          <w:rFonts w:cs="Arial"/>
        </w:rPr>
        <w:t xml:space="preserve">while </w:t>
      </w:r>
      <w:r w:rsidRPr="008E3E4D">
        <w:rPr>
          <w:rFonts w:cs="Arial"/>
        </w:rPr>
        <w:t>surface water is still present in the areas surrounding the Alley North colony in that basin.</w:t>
      </w:r>
      <w:r w:rsidR="00BA56F0">
        <w:rPr>
          <w:rFonts w:cs="Arial"/>
        </w:rPr>
        <w:t xml:space="preserve"> </w:t>
      </w:r>
      <w:r w:rsidRPr="008E3E4D">
        <w:rPr>
          <w:rFonts w:cs="Arial"/>
        </w:rPr>
        <w:t>Depths remain stable and near 3.5 feet across WCA-2B</w:t>
      </w:r>
      <w:r>
        <w:rPr>
          <w:rFonts w:cs="Arial"/>
        </w:rPr>
        <w:t xml:space="preserve">. </w:t>
      </w:r>
      <w:r w:rsidRPr="008E3E4D">
        <w:rPr>
          <w:rFonts w:cs="Arial"/>
        </w:rPr>
        <w:t>Hydrologic connectivity has gradually diminished over the last two months but remains in Shark River, Taylor and Lostman’s Sloughs.</w:t>
      </w:r>
      <w:r>
        <w:rPr>
          <w:rFonts w:cs="Arial"/>
        </w:rPr>
        <w:t xml:space="preserve"> </w:t>
      </w:r>
      <w:r w:rsidRPr="008E3E4D">
        <w:rPr>
          <w:rFonts w:cs="Arial"/>
        </w:rPr>
        <w:t xml:space="preserve">Comparing WDAT water </w:t>
      </w:r>
      <w:r w:rsidR="00824796">
        <w:rPr>
          <w:rFonts w:cs="Arial"/>
        </w:rPr>
        <w:t>depths</w:t>
      </w:r>
      <w:r w:rsidR="00824796" w:rsidRPr="008E3E4D">
        <w:rPr>
          <w:rFonts w:cs="Arial"/>
        </w:rPr>
        <w:t xml:space="preserve"> </w:t>
      </w:r>
      <w:r w:rsidRPr="008E3E4D">
        <w:rPr>
          <w:rFonts w:cs="Arial"/>
        </w:rPr>
        <w:t>from present, depth changes over the last month are not highly significant with the exception being the northwestern corner of WCA-3A which is significantly deeper.</w:t>
      </w:r>
      <w:r>
        <w:rPr>
          <w:rFonts w:cs="Arial"/>
        </w:rPr>
        <w:t xml:space="preserve"> </w:t>
      </w:r>
      <w:r w:rsidRPr="008E3E4D">
        <w:rPr>
          <w:rFonts w:cs="Arial"/>
        </w:rPr>
        <w:t xml:space="preserve">Looking back one year the </w:t>
      </w:r>
      <w:r w:rsidR="00881756">
        <w:rPr>
          <w:rFonts w:cs="Arial"/>
        </w:rPr>
        <w:t xml:space="preserve">depth </w:t>
      </w:r>
      <w:r w:rsidRPr="008E3E4D">
        <w:rPr>
          <w:rFonts w:cs="Arial"/>
        </w:rPr>
        <w:t xml:space="preserve">differences are mixed and more significant. The northeast corner of WCA-3A is significantly lower in </w:t>
      </w:r>
      <w:r w:rsidR="00881756">
        <w:rPr>
          <w:rFonts w:cs="Arial"/>
        </w:rPr>
        <w:t>depth</w:t>
      </w:r>
      <w:r w:rsidRPr="008E3E4D">
        <w:rPr>
          <w:rFonts w:cs="Arial"/>
        </w:rPr>
        <w:t>, as is most of the eastern half of WCA-3 North and the rest of the basin slightly drier</w:t>
      </w:r>
      <w:r>
        <w:rPr>
          <w:rFonts w:cs="Arial"/>
        </w:rPr>
        <w:t xml:space="preserve">. </w:t>
      </w:r>
      <w:r w:rsidRPr="008E3E4D">
        <w:rPr>
          <w:rFonts w:cs="Arial"/>
        </w:rPr>
        <w:t>Within WCA-2A</w:t>
      </w:r>
      <w:r>
        <w:rPr>
          <w:rFonts w:cs="Arial"/>
        </w:rPr>
        <w:t>,</w:t>
      </w:r>
      <w:r w:rsidRPr="008E3E4D">
        <w:rPr>
          <w:rFonts w:cs="Arial"/>
        </w:rPr>
        <w:t xml:space="preserve"> the region </w:t>
      </w:r>
      <w:r>
        <w:rPr>
          <w:rFonts w:cs="Arial"/>
        </w:rPr>
        <w:t xml:space="preserve">just </w:t>
      </w:r>
      <w:r w:rsidRPr="008E3E4D">
        <w:rPr>
          <w:rFonts w:cs="Arial"/>
        </w:rPr>
        <w:t>north of the L-35B levee is significantly drier.</w:t>
      </w:r>
    </w:p>
    <w:p w14:paraId="21B2953E" w14:textId="77777777" w:rsidR="00CC1800" w:rsidRPr="00621884" w:rsidRDefault="00CC1800" w:rsidP="00CC1800">
      <w:pPr>
        <w:jc w:val="both"/>
        <w:rPr>
          <w:rFonts w:cs="Arial"/>
        </w:rPr>
      </w:pPr>
    </w:p>
    <w:p w14:paraId="5B14328E" w14:textId="77777777" w:rsidR="00CC1800" w:rsidRPr="00BF42A0" w:rsidRDefault="00CC1800" w:rsidP="00CC1800">
      <w:pPr>
        <w:rPr>
          <w:rFonts w:cs="Arial"/>
          <w:sz w:val="16"/>
          <w:szCs w:val="16"/>
        </w:rPr>
      </w:pPr>
    </w:p>
    <w:p w14:paraId="30E452EB" w14:textId="77777777" w:rsidR="00CC1800" w:rsidRDefault="00CC1800" w:rsidP="00CC1800">
      <w:pPr>
        <w:jc w:val="both"/>
        <w:rPr>
          <w:rFonts w:cs="Arial"/>
        </w:rPr>
      </w:pPr>
      <w:r w:rsidRPr="00BF42A0">
        <w:rPr>
          <w:rFonts w:cs="Arial"/>
          <w:noProof/>
        </w:rPr>
        <w:lastRenderedPageBreak/>
        <w:drawing>
          <wp:inline distT="0" distB="0" distL="0" distR="0" wp14:anchorId="3402E0FA" wp14:editId="6D7D9ADA">
            <wp:extent cx="6854022" cy="5137535"/>
            <wp:effectExtent l="0" t="0" r="4445" b="635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6854022" cy="5137535"/>
                    </a:xfrm>
                    <a:prstGeom prst="rect">
                      <a:avLst/>
                    </a:prstGeom>
                  </pic:spPr>
                </pic:pic>
              </a:graphicData>
            </a:graphic>
          </wp:inline>
        </w:drawing>
      </w:r>
    </w:p>
    <w:p w14:paraId="424DD956" w14:textId="77777777" w:rsidR="00CC1800" w:rsidRDefault="00CC1800" w:rsidP="00CC1800">
      <w:pPr>
        <w:jc w:val="center"/>
        <w:rPr>
          <w:rFonts w:cs="Arial"/>
        </w:rPr>
      </w:pPr>
      <w:r>
        <w:rPr>
          <w:rFonts w:cs="Arial"/>
          <w:noProof/>
        </w:rPr>
        <w:lastRenderedPageBreak/>
        <w:drawing>
          <wp:inline distT="0" distB="0" distL="0" distR="0" wp14:anchorId="06AA9AB4" wp14:editId="59FDA875">
            <wp:extent cx="6765513" cy="507413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6765513" cy="5074134"/>
                    </a:xfrm>
                    <a:prstGeom prst="rect">
                      <a:avLst/>
                    </a:prstGeom>
                    <a:noFill/>
                  </pic:spPr>
                </pic:pic>
              </a:graphicData>
            </a:graphic>
          </wp:inline>
        </w:drawing>
      </w:r>
    </w:p>
    <w:p w14:paraId="3F979B86" w14:textId="77777777" w:rsidR="00CC1800" w:rsidRDefault="00CC1800" w:rsidP="00CC1800">
      <w:pPr>
        <w:jc w:val="both"/>
        <w:rPr>
          <w:rFonts w:cs="Arial"/>
        </w:rPr>
      </w:pPr>
    </w:p>
    <w:p w14:paraId="36363102" w14:textId="34A8BE7C" w:rsidR="00CC1800" w:rsidRDefault="00CC1800" w:rsidP="00CC1800">
      <w:pPr>
        <w:jc w:val="both"/>
        <w:rPr>
          <w:rFonts w:cs="Arial"/>
          <w:color w:val="000000"/>
        </w:rPr>
      </w:pPr>
      <w:r w:rsidRPr="008E3E4D">
        <w:rPr>
          <w:rFonts w:cs="Arial"/>
          <w:color w:val="000000"/>
        </w:rPr>
        <w:t>Taylor Slough Water Levels: An average of 0.15 inches of rain fell over Taylor Slough and Florida Bay this last week and stages decreased an average of 0.04 feet. Upper Taylor Slough (west of S-332D impoundment) is 17 inches higher than its historical average (indicating success in keeping water within Everglades National Park along the eastern boundary) while the rest of Taylor Slough is 5 inches higher than the historical average.</w:t>
      </w:r>
    </w:p>
    <w:p w14:paraId="5802DE96" w14:textId="77777777" w:rsidR="00CC1800" w:rsidRPr="00C662F3" w:rsidRDefault="00CC1800" w:rsidP="00CC1800">
      <w:pPr>
        <w:jc w:val="center"/>
        <w:rPr>
          <w:rFonts w:cs="Arial"/>
          <w:color w:val="000000"/>
        </w:rPr>
      </w:pPr>
      <w:r w:rsidRPr="005A2481">
        <w:rPr>
          <w:rFonts w:cs="Arial"/>
          <w:noProof/>
        </w:rPr>
        <w:lastRenderedPageBreak/>
        <w:drawing>
          <wp:inline distT="0" distB="0" distL="0" distR="0" wp14:anchorId="73346BC4" wp14:editId="3D17212F">
            <wp:extent cx="4703511" cy="3527634"/>
            <wp:effectExtent l="19050" t="19050" r="20955" b="15875"/>
            <wp:docPr id="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4703511" cy="3527634"/>
                    </a:xfrm>
                    <a:prstGeom prst="rect">
                      <a:avLst/>
                    </a:prstGeom>
                    <a:ln>
                      <a:solidFill>
                        <a:sysClr val="windowText" lastClr="000000"/>
                      </a:solidFill>
                    </a:ln>
                  </pic:spPr>
                </pic:pic>
              </a:graphicData>
            </a:graphic>
          </wp:inline>
        </w:drawing>
      </w:r>
    </w:p>
    <w:p w14:paraId="0121F790" w14:textId="77777777" w:rsidR="00CC1800" w:rsidRPr="001A1A1D" w:rsidRDefault="00CC1800" w:rsidP="00CC1800">
      <w:pPr>
        <w:jc w:val="center"/>
        <w:rPr>
          <w:rFonts w:cs="Arial"/>
          <w:noProof/>
        </w:rPr>
      </w:pPr>
    </w:p>
    <w:p w14:paraId="0F230557" w14:textId="77777777" w:rsidR="00CC1800" w:rsidRDefault="00CC1800" w:rsidP="00CC1800">
      <w:pPr>
        <w:spacing w:after="200"/>
        <w:jc w:val="center"/>
        <w:rPr>
          <w:rFonts w:cs="Arial"/>
          <w:noProof/>
        </w:rPr>
      </w:pPr>
      <w:r>
        <w:rPr>
          <w:noProof/>
        </w:rPr>
        <w:drawing>
          <wp:inline distT="0" distB="0" distL="0" distR="0" wp14:anchorId="3B60DFF7" wp14:editId="0E7CE30C">
            <wp:extent cx="5371646" cy="2167944"/>
            <wp:effectExtent l="19050" t="19050" r="19685" b="2286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5371646" cy="2167944"/>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4D908CA9" w14:textId="77777777" w:rsidR="00CC1800" w:rsidRDefault="00CC1800" w:rsidP="00CC1800">
      <w:pPr>
        <w:spacing w:after="200"/>
        <w:jc w:val="center"/>
        <w:rPr>
          <w:rFonts w:cs="Arial"/>
          <w:noProof/>
        </w:rPr>
      </w:pPr>
      <w:r w:rsidRPr="005A2481">
        <w:rPr>
          <w:rFonts w:cs="Arial"/>
          <w:noProof/>
        </w:rPr>
        <w:drawing>
          <wp:inline distT="0" distB="0" distL="0" distR="0" wp14:anchorId="681EEE71" wp14:editId="27C0469C">
            <wp:extent cx="5233959" cy="2843530"/>
            <wp:effectExtent l="19050" t="19050" r="24130" b="13970"/>
            <wp:docPr id="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46573" cy="2850383"/>
                    </a:xfrm>
                    <a:prstGeom prst="rect">
                      <a:avLst/>
                    </a:prstGeom>
                    <a:solidFill>
                      <a:sysClr val="window" lastClr="FFFFFF"/>
                    </a:solidFill>
                    <a:ln>
                      <a:solidFill>
                        <a:sysClr val="windowText" lastClr="000000"/>
                      </a:solidFill>
                    </a:ln>
                  </pic:spPr>
                </pic:pic>
              </a:graphicData>
            </a:graphic>
          </wp:inline>
        </w:drawing>
      </w:r>
    </w:p>
    <w:p w14:paraId="3D70FB43" w14:textId="77777777" w:rsidR="00CC1800" w:rsidRDefault="00CC1800" w:rsidP="00CC1800">
      <w:pPr>
        <w:jc w:val="center"/>
        <w:rPr>
          <w:rFonts w:cs="Arial"/>
          <w:color w:val="000000"/>
        </w:rPr>
      </w:pPr>
      <w:r w:rsidRPr="005A2481">
        <w:rPr>
          <w:rFonts w:cs="Arial"/>
          <w:noProof/>
        </w:rPr>
        <w:lastRenderedPageBreak/>
        <w:drawing>
          <wp:inline distT="0" distB="0" distL="0" distR="0" wp14:anchorId="0B3C0526" wp14:editId="189E2713">
            <wp:extent cx="5833937" cy="4375453"/>
            <wp:effectExtent l="19050" t="19050" r="14605" b="25400"/>
            <wp:docPr id="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833937" cy="4375453"/>
                    </a:xfrm>
                    <a:prstGeom prst="rect">
                      <a:avLst/>
                    </a:prstGeom>
                    <a:ln>
                      <a:solidFill>
                        <a:schemeClr val="tx1"/>
                      </a:solidFill>
                    </a:ln>
                  </pic:spPr>
                </pic:pic>
              </a:graphicData>
            </a:graphic>
          </wp:inline>
        </w:drawing>
      </w:r>
    </w:p>
    <w:p w14:paraId="3263FCA0" w14:textId="77777777" w:rsidR="00CC1800" w:rsidRDefault="00CC1800" w:rsidP="00CC1800">
      <w:pPr>
        <w:jc w:val="center"/>
        <w:rPr>
          <w:rFonts w:cs="Arial"/>
          <w:color w:val="000000"/>
        </w:rPr>
      </w:pPr>
    </w:p>
    <w:p w14:paraId="174D3E78" w14:textId="0456628A" w:rsidR="00CC1800" w:rsidRPr="00C94760" w:rsidRDefault="00CC1800" w:rsidP="00CC1800">
      <w:pPr>
        <w:jc w:val="both"/>
        <w:rPr>
          <w:rFonts w:cs="Arial"/>
          <w:color w:val="000000"/>
        </w:rPr>
      </w:pPr>
      <w:r w:rsidRPr="00C94760">
        <w:rPr>
          <w:rFonts w:cs="Arial"/>
          <w:color w:val="000000"/>
        </w:rPr>
        <w:t>Florida Bay Salinities: Average salinity in Florida Bay decreased 1.3 psu this week, but questionable low readings within the central and western nearshore on Saturday</w:t>
      </w:r>
      <w:r w:rsidR="00BA56F0">
        <w:rPr>
          <w:rFonts w:cs="Arial"/>
          <w:color w:val="000000"/>
        </w:rPr>
        <w:t xml:space="preserve"> are having a heavy influence. </w:t>
      </w:r>
      <w:r w:rsidRPr="00C94760">
        <w:rPr>
          <w:rFonts w:cs="Arial"/>
          <w:color w:val="000000"/>
        </w:rPr>
        <w:t>The questionable data bring our averages down so that the nearshore is near average while the Bay as a whole is 2 psu above average.</w:t>
      </w:r>
      <w:r w:rsidR="00BA56F0">
        <w:rPr>
          <w:rFonts w:cs="Arial"/>
          <w:color w:val="000000"/>
        </w:rPr>
        <w:t xml:space="preserve"> </w:t>
      </w:r>
      <w:r w:rsidRPr="00C94760">
        <w:rPr>
          <w:rFonts w:cs="Arial"/>
          <w:color w:val="000000"/>
        </w:rPr>
        <w:t>F</w:t>
      </w:r>
      <w:r w:rsidR="00BA56F0">
        <w:rPr>
          <w:rFonts w:cs="Arial"/>
          <w:color w:val="000000"/>
        </w:rPr>
        <w:t xml:space="preserve">lorida Bay MFL: Salinity at the </w:t>
      </w:r>
      <w:r w:rsidRPr="00C94760">
        <w:rPr>
          <w:rFonts w:cs="Arial"/>
          <w:color w:val="000000"/>
        </w:rPr>
        <w:t>TR station in the mangrove zone (tracked for the Florida Bay MFL) remained near fresh this week. The 30-day moving average stayed at 5.1 psu.  Weekly flow from the 5 creeks identified by yellow stars on the map totaled almost 6,000 acre-feet last week which is double last week’s flows with consiste</w:t>
      </w:r>
      <w:r w:rsidR="00D00DE3">
        <w:rPr>
          <w:rFonts w:cs="Arial"/>
          <w:color w:val="000000"/>
        </w:rPr>
        <w:t xml:space="preserve">nt positive flow until Sunday. </w:t>
      </w:r>
      <w:r w:rsidRPr="00C94760">
        <w:rPr>
          <w:rFonts w:cs="Arial"/>
          <w:color w:val="000000"/>
        </w:rPr>
        <w:t>The 365-day moving sum of flow from the five creeks (tracked as part of the Florida Bay MFL criteria) increased 9,400 acre-feet this week to end at 228,455 acre-feet, between the 25th percentile (192,885 acre-feet) and the median (249,091 acre-feet). Creek flow are provisional USGS data.</w:t>
      </w:r>
    </w:p>
    <w:p w14:paraId="09623F30" w14:textId="77777777" w:rsidR="00CC1800" w:rsidRPr="003F4AF4" w:rsidRDefault="00CC1800" w:rsidP="00CC1800">
      <w:pPr>
        <w:jc w:val="both"/>
        <w:rPr>
          <w:rFonts w:cs="Arial"/>
          <w:color w:val="000000"/>
        </w:rPr>
      </w:pPr>
    </w:p>
    <w:p w14:paraId="191ED3C1" w14:textId="77777777" w:rsidR="00CC1800" w:rsidRPr="0048241D" w:rsidRDefault="00CC1800" w:rsidP="00CC1800">
      <w:pPr>
        <w:jc w:val="both"/>
        <w:rPr>
          <w:rFonts w:cs="Arial"/>
          <w:b/>
          <w:u w:val="single"/>
        </w:rPr>
      </w:pPr>
      <w:r>
        <w:rPr>
          <w:rFonts w:cs="Arial"/>
          <w:b/>
          <w:u w:val="single"/>
        </w:rPr>
        <w:t>Water Management R</w:t>
      </w:r>
      <w:r w:rsidRPr="001A1A1D">
        <w:rPr>
          <w:rFonts w:cs="Arial"/>
          <w:b/>
          <w:u w:val="single"/>
        </w:rPr>
        <w:t>ecommendations</w:t>
      </w:r>
    </w:p>
    <w:p w14:paraId="7E699709" w14:textId="52024888" w:rsidR="00CC1800" w:rsidRDefault="00CC1800" w:rsidP="00CC1800">
      <w:pPr>
        <w:jc w:val="both"/>
        <w:rPr>
          <w:rFonts w:cs="Arial"/>
        </w:rPr>
      </w:pPr>
      <w:r>
        <w:rPr>
          <w:rFonts w:cs="Arial"/>
          <w:bCs/>
        </w:rPr>
        <w:t>C</w:t>
      </w:r>
      <w:r w:rsidRPr="0091682E">
        <w:rPr>
          <w:rFonts w:cs="Arial"/>
          <w:bCs/>
        </w:rPr>
        <w:t>urrent stages in WCA</w:t>
      </w:r>
      <w:r>
        <w:rPr>
          <w:rFonts w:cs="Arial"/>
          <w:bCs/>
        </w:rPr>
        <w:t xml:space="preserve">-3A </w:t>
      </w:r>
      <w:r w:rsidRPr="0091682E">
        <w:rPr>
          <w:rFonts w:cs="Arial"/>
          <w:bCs/>
        </w:rPr>
        <w:t>are low for this time of year and salinities are high in Florida Bay</w:t>
      </w:r>
      <w:r>
        <w:rPr>
          <w:rFonts w:cs="Arial"/>
          <w:bCs/>
        </w:rPr>
        <w:t>. C</w:t>
      </w:r>
      <w:r>
        <w:rPr>
          <w:rFonts w:cs="Arial"/>
        </w:rPr>
        <w:t>onserving water within WCA-3A and moving low nutrient water south has many ecological benefits, these benefits are unrealized when flows are lost to tide. Discharges into northern WCA-3A have the potential to slow recessions near the important Alley North wading bird colony and the only foraging flocks of note currently in the WCAs. Maintaining saturated soils in over-drained</w:t>
      </w:r>
      <w:r w:rsidR="00D00DE3">
        <w:rPr>
          <w:rFonts w:cs="Arial"/>
        </w:rPr>
        <w:t xml:space="preserve"> portions </w:t>
      </w:r>
      <w:r>
        <w:rPr>
          <w:rFonts w:cs="Arial"/>
        </w:rPr>
        <w:t xml:space="preserve">of the Everglades, like WCA-3A Northeast, conserves peat and lowers the risk of muck fires, and depths there are well below average. Any available water sent through S-150 post </w:t>
      </w:r>
      <w:r w:rsidR="00901008">
        <w:rPr>
          <w:rFonts w:cs="Arial"/>
        </w:rPr>
        <w:t xml:space="preserve">plug </w:t>
      </w:r>
      <w:r>
        <w:rPr>
          <w:rFonts w:cs="Arial"/>
        </w:rPr>
        <w:t>construction into Northeastern WCA-3A would have greater ecological value than the same amount of water discharged in Northwestern 3A, however both areas are in need of hydration.</w:t>
      </w:r>
      <w:r w:rsidR="00D00DE3">
        <w:rPr>
          <w:rFonts w:cs="Arial"/>
        </w:rPr>
        <w:t xml:space="preserve"> </w:t>
      </w:r>
      <w:r>
        <w:rPr>
          <w:rFonts w:cs="Arial"/>
        </w:rPr>
        <w:t xml:space="preserve">Flows toward Taylor Slough and Florida Bay freshen salinity conditions within the nearshore areas of Florida Bay and decrease the currently stressful conditions for seagrasses and fauna as nearshore salinities remain elevated, decreasing the </w:t>
      </w:r>
      <w:r w:rsidRPr="003D3CCF">
        <w:rPr>
          <w:rFonts w:cs="Arial"/>
        </w:rPr>
        <w:t>estuarine gradient within the bay</w:t>
      </w:r>
      <w:r>
        <w:rPr>
          <w:rFonts w:cs="Arial"/>
        </w:rPr>
        <w:t xml:space="preserve"> </w:t>
      </w:r>
      <w:r w:rsidRPr="00F86C3F">
        <w:rPr>
          <w:rFonts w:cs="Arial"/>
        </w:rPr>
        <w:t>which is problematic as the dry season progresses</w:t>
      </w:r>
      <w:r>
        <w:rPr>
          <w:rFonts w:cs="Arial"/>
        </w:rPr>
        <w:t>.</w:t>
      </w:r>
    </w:p>
    <w:p w14:paraId="33D42BDB" w14:textId="77777777" w:rsidR="00CC1800" w:rsidRDefault="00CC1800" w:rsidP="00CC1800">
      <w:pPr>
        <w:jc w:val="both"/>
        <w:rPr>
          <w:rFonts w:cs="Arial"/>
        </w:rPr>
      </w:pPr>
    </w:p>
    <w:p w14:paraId="6DA34680" w14:textId="77777777" w:rsidR="00CC1800" w:rsidRDefault="00CC1800" w:rsidP="00CC1800">
      <w:pPr>
        <w:jc w:val="both"/>
        <w:rPr>
          <w:rFonts w:cs="Arial"/>
        </w:rPr>
      </w:pPr>
      <w:r w:rsidRPr="001A1A1D">
        <w:rPr>
          <w:rFonts w:cs="Arial"/>
        </w:rPr>
        <w:lastRenderedPageBreak/>
        <w:t>More specific recommendations appear in the summary table below.  The red text represents new or modified information or recommendations.</w:t>
      </w:r>
    </w:p>
    <w:p w14:paraId="2BD48374" w14:textId="77777777" w:rsidR="00CC1800" w:rsidRDefault="00CC1800" w:rsidP="00CC1800">
      <w:pPr>
        <w:rPr>
          <w:rFonts w:cs="Arial"/>
          <w:bCs/>
        </w:rPr>
      </w:pPr>
    </w:p>
    <w:p w14:paraId="12C3C2CC" w14:textId="77777777" w:rsidR="00CC1800" w:rsidRPr="00DD24C8" w:rsidRDefault="00CC1800" w:rsidP="00603DB1">
      <w:pPr>
        <w:jc w:val="center"/>
        <w:rPr>
          <w:rFonts w:cs="Arial"/>
          <w:bCs/>
        </w:rPr>
      </w:pPr>
      <w:r w:rsidRPr="009A76AB">
        <w:rPr>
          <w:noProof/>
        </w:rPr>
        <w:drawing>
          <wp:inline distT="0" distB="0" distL="0" distR="0" wp14:anchorId="064DB416" wp14:editId="6E025B99">
            <wp:extent cx="6453785" cy="5142118"/>
            <wp:effectExtent l="19050" t="19050" r="23495" b="209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453785" cy="5142118"/>
                    </a:xfrm>
                    <a:prstGeom prst="rect">
                      <a:avLst/>
                    </a:prstGeom>
                    <a:ln w="3175">
                      <a:solidFill>
                        <a:schemeClr val="tx1"/>
                      </a:solidFill>
                    </a:ln>
                  </pic:spPr>
                </pic:pic>
              </a:graphicData>
            </a:graphic>
          </wp:inline>
        </w:drawing>
      </w:r>
    </w:p>
    <w:p w14:paraId="39CCD066" w14:textId="77777777" w:rsidR="00CC1800" w:rsidRDefault="00CC1800" w:rsidP="00664F6D">
      <w:pPr>
        <w:jc w:val="both"/>
        <w:rPr>
          <w:rFonts w:cs="Arial"/>
          <w:b/>
          <w:u w:val="single"/>
        </w:rPr>
      </w:pPr>
    </w:p>
    <w:p w14:paraId="7F71896B" w14:textId="77777777" w:rsidR="00664F6D" w:rsidRDefault="00664F6D" w:rsidP="00664F6D">
      <w:pPr>
        <w:spacing w:before="120"/>
        <w:rPr>
          <w:rFonts w:cs="Arial"/>
          <w:b/>
          <w:bCs/>
          <w:u w:val="single"/>
        </w:rPr>
      </w:pPr>
    </w:p>
    <w:p w14:paraId="41B1BA25" w14:textId="77777777" w:rsidR="00664F6D" w:rsidRDefault="00664F6D" w:rsidP="00664F6D">
      <w:pPr>
        <w:spacing w:before="120"/>
        <w:rPr>
          <w:rFonts w:cs="Arial"/>
          <w:b/>
          <w:bCs/>
          <w:u w:val="single"/>
        </w:rPr>
      </w:pPr>
    </w:p>
    <w:p w14:paraId="5A3EE30C" w14:textId="77777777" w:rsidR="00664F6D" w:rsidRDefault="00664F6D" w:rsidP="00664F6D">
      <w:pPr>
        <w:spacing w:before="120"/>
        <w:rPr>
          <w:rFonts w:cs="Arial"/>
          <w:b/>
          <w:bCs/>
          <w:u w:val="single"/>
        </w:rPr>
      </w:pPr>
      <w:bookmarkStart w:id="18" w:name="_Hlk520203298"/>
    </w:p>
    <w:p w14:paraId="399939BF" w14:textId="77777777" w:rsidR="00664F6D" w:rsidRDefault="00664F6D" w:rsidP="00664F6D">
      <w:pPr>
        <w:spacing w:before="120"/>
        <w:jc w:val="center"/>
        <w:rPr>
          <w:rFonts w:cs="Arial"/>
          <w:b/>
          <w:sz w:val="22"/>
          <w:szCs w:val="22"/>
        </w:rPr>
      </w:pPr>
    </w:p>
    <w:p w14:paraId="46492DED" w14:textId="792EAC9D" w:rsidR="00664F6D" w:rsidRDefault="00664F6D" w:rsidP="00664F6D">
      <w:pPr>
        <w:spacing w:before="120"/>
        <w:jc w:val="center"/>
        <w:rPr>
          <w:rFonts w:cs="Arial"/>
          <w:b/>
          <w:sz w:val="22"/>
          <w:szCs w:val="22"/>
        </w:rPr>
      </w:pPr>
    </w:p>
    <w:p w14:paraId="729702D9" w14:textId="77777777" w:rsidR="00664F6D" w:rsidRDefault="00664F6D" w:rsidP="00664F6D">
      <w:pPr>
        <w:spacing w:before="120"/>
        <w:rPr>
          <w:rFonts w:cs="Arial"/>
          <w:b/>
          <w:bCs/>
          <w:u w:val="single"/>
        </w:rPr>
      </w:pPr>
    </w:p>
    <w:bookmarkEnd w:id="18"/>
    <w:p w14:paraId="265531ED" w14:textId="77777777" w:rsidR="00664F6D" w:rsidRDefault="00664F6D" w:rsidP="00664F6D">
      <w:pPr>
        <w:spacing w:before="120"/>
        <w:rPr>
          <w:rFonts w:cs="Arial"/>
          <w:b/>
          <w:bCs/>
          <w:u w:val="single"/>
        </w:rPr>
      </w:pPr>
    </w:p>
    <w:p w14:paraId="2D69101D" w14:textId="77777777" w:rsidR="00664F6D" w:rsidRDefault="00664F6D" w:rsidP="00664F6D">
      <w:pPr>
        <w:spacing w:before="120"/>
        <w:rPr>
          <w:rFonts w:cs="Arial"/>
          <w:b/>
          <w:bCs/>
          <w:u w:val="single"/>
        </w:rPr>
      </w:pPr>
    </w:p>
    <w:p w14:paraId="022F6EEF" w14:textId="77777777" w:rsidR="006126B8" w:rsidRPr="006126B8" w:rsidRDefault="006126B8" w:rsidP="006126B8">
      <w:pPr>
        <w:spacing w:before="120"/>
        <w:rPr>
          <w:rFonts w:cs="Arial"/>
          <w:b/>
          <w:bCs/>
          <w:u w:val="single"/>
        </w:rPr>
      </w:pPr>
    </w:p>
    <w:p w14:paraId="6D4FCBBC" w14:textId="470AED69" w:rsidR="00BE3AB1" w:rsidRDefault="00BE3AB1" w:rsidP="00921DFC">
      <w:pPr>
        <w:jc w:val="both"/>
        <w:rPr>
          <w:rFonts w:cs="Arial"/>
          <w:b/>
          <w:bCs/>
          <w:u w:val="single"/>
        </w:rPr>
      </w:pPr>
    </w:p>
    <w:p w14:paraId="0942B8E1" w14:textId="5FBB3A25" w:rsidR="006126B8" w:rsidRDefault="006126B8" w:rsidP="00921DFC">
      <w:pPr>
        <w:jc w:val="both"/>
        <w:rPr>
          <w:rFonts w:cs="Arial"/>
          <w:b/>
          <w:bCs/>
          <w:u w:val="single"/>
        </w:rPr>
      </w:pPr>
    </w:p>
    <w:p w14:paraId="4F74F1DA" w14:textId="546F12B5" w:rsidR="00CE1CC4" w:rsidRDefault="00CE1CC4" w:rsidP="009A3720">
      <w:pPr>
        <w:jc w:val="both"/>
        <w:rPr>
          <w:rFonts w:cs="Arial"/>
          <w:b/>
          <w:u w:val="single"/>
        </w:rPr>
      </w:pPr>
    </w:p>
    <w:p w14:paraId="64CD8573" w14:textId="13AA81C2" w:rsidR="00CE1CC4" w:rsidRDefault="00CE1CC4" w:rsidP="009A3720">
      <w:pPr>
        <w:jc w:val="both"/>
        <w:rPr>
          <w:rFonts w:cs="Arial"/>
          <w:b/>
          <w:u w:val="single"/>
        </w:rPr>
      </w:pPr>
    </w:p>
    <w:p w14:paraId="0C8CD5B9" w14:textId="11EFCE23" w:rsidR="00CE1CC4" w:rsidRDefault="00CE1CC4" w:rsidP="009A3720">
      <w:pPr>
        <w:jc w:val="both"/>
        <w:rPr>
          <w:rFonts w:cs="Arial"/>
          <w:b/>
          <w:u w:val="single"/>
        </w:rPr>
      </w:pPr>
    </w:p>
    <w:sectPr w:rsidR="00CE1CC4" w:rsidSect="006126B8">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DA4324"/>
    <w:multiLevelType w:val="hybridMultilevel"/>
    <w:tmpl w:val="0BD420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3EA31E6"/>
    <w:multiLevelType w:val="hybridMultilevel"/>
    <w:tmpl w:val="E788E9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B716BFF"/>
    <w:multiLevelType w:val="hybridMultilevel"/>
    <w:tmpl w:val="C5003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C396D37"/>
    <w:multiLevelType w:val="hybridMultilevel"/>
    <w:tmpl w:val="6BEA7B2C"/>
    <w:lvl w:ilvl="0" w:tplc="DC5691F8">
      <w:start w:val="1"/>
      <w:numFmt w:val="bullet"/>
      <w:lvlText w:val=""/>
      <w:lvlJc w:val="left"/>
      <w:pPr>
        <w:tabs>
          <w:tab w:val="num" w:pos="720"/>
        </w:tabs>
        <w:ind w:left="720" w:hanging="360"/>
      </w:pPr>
      <w:rPr>
        <w:rFonts w:ascii="Symbol" w:hAnsi="Symbol" w:hint="default"/>
      </w:rPr>
    </w:lvl>
    <w:lvl w:ilvl="1" w:tplc="45ECFEB0">
      <w:start w:val="1"/>
      <w:numFmt w:val="bullet"/>
      <w:lvlText w:val=""/>
      <w:lvlJc w:val="left"/>
      <w:pPr>
        <w:tabs>
          <w:tab w:val="num" w:pos="1440"/>
        </w:tabs>
        <w:ind w:left="1440" w:hanging="360"/>
      </w:pPr>
      <w:rPr>
        <w:rFonts w:ascii="Symbol" w:hAnsi="Symbol" w:hint="default"/>
      </w:rPr>
    </w:lvl>
    <w:lvl w:ilvl="2" w:tplc="46A457B8">
      <w:start w:val="1"/>
      <w:numFmt w:val="bullet"/>
      <w:lvlText w:val=""/>
      <w:lvlJc w:val="left"/>
      <w:pPr>
        <w:tabs>
          <w:tab w:val="num" w:pos="2160"/>
        </w:tabs>
        <w:ind w:left="2160" w:hanging="360"/>
      </w:pPr>
      <w:rPr>
        <w:rFonts w:ascii="Symbol" w:hAnsi="Symbol" w:hint="default"/>
      </w:rPr>
    </w:lvl>
    <w:lvl w:ilvl="3" w:tplc="98986502" w:tentative="1">
      <w:start w:val="1"/>
      <w:numFmt w:val="bullet"/>
      <w:lvlText w:val=""/>
      <w:lvlJc w:val="left"/>
      <w:pPr>
        <w:tabs>
          <w:tab w:val="num" w:pos="2880"/>
        </w:tabs>
        <w:ind w:left="2880" w:hanging="360"/>
      </w:pPr>
      <w:rPr>
        <w:rFonts w:ascii="Symbol" w:hAnsi="Symbol" w:hint="default"/>
      </w:rPr>
    </w:lvl>
    <w:lvl w:ilvl="4" w:tplc="8E8C2E44" w:tentative="1">
      <w:start w:val="1"/>
      <w:numFmt w:val="bullet"/>
      <w:lvlText w:val=""/>
      <w:lvlJc w:val="left"/>
      <w:pPr>
        <w:tabs>
          <w:tab w:val="num" w:pos="3600"/>
        </w:tabs>
        <w:ind w:left="3600" w:hanging="360"/>
      </w:pPr>
      <w:rPr>
        <w:rFonts w:ascii="Symbol" w:hAnsi="Symbol" w:hint="default"/>
      </w:rPr>
    </w:lvl>
    <w:lvl w:ilvl="5" w:tplc="6254C3A6" w:tentative="1">
      <w:start w:val="1"/>
      <w:numFmt w:val="bullet"/>
      <w:lvlText w:val=""/>
      <w:lvlJc w:val="left"/>
      <w:pPr>
        <w:tabs>
          <w:tab w:val="num" w:pos="4320"/>
        </w:tabs>
        <w:ind w:left="4320" w:hanging="360"/>
      </w:pPr>
      <w:rPr>
        <w:rFonts w:ascii="Symbol" w:hAnsi="Symbol" w:hint="default"/>
      </w:rPr>
    </w:lvl>
    <w:lvl w:ilvl="6" w:tplc="61740348" w:tentative="1">
      <w:start w:val="1"/>
      <w:numFmt w:val="bullet"/>
      <w:lvlText w:val=""/>
      <w:lvlJc w:val="left"/>
      <w:pPr>
        <w:tabs>
          <w:tab w:val="num" w:pos="5040"/>
        </w:tabs>
        <w:ind w:left="5040" w:hanging="360"/>
      </w:pPr>
      <w:rPr>
        <w:rFonts w:ascii="Symbol" w:hAnsi="Symbol" w:hint="default"/>
      </w:rPr>
    </w:lvl>
    <w:lvl w:ilvl="7" w:tplc="189ED83E" w:tentative="1">
      <w:start w:val="1"/>
      <w:numFmt w:val="bullet"/>
      <w:lvlText w:val=""/>
      <w:lvlJc w:val="left"/>
      <w:pPr>
        <w:tabs>
          <w:tab w:val="num" w:pos="5760"/>
        </w:tabs>
        <w:ind w:left="5760" w:hanging="360"/>
      </w:pPr>
      <w:rPr>
        <w:rFonts w:ascii="Symbol" w:hAnsi="Symbol" w:hint="default"/>
      </w:rPr>
    </w:lvl>
    <w:lvl w:ilvl="8" w:tplc="490A5FF4" w:tentative="1">
      <w:start w:val="1"/>
      <w:numFmt w:val="bullet"/>
      <w:lvlText w:val=""/>
      <w:lvlJc w:val="left"/>
      <w:pPr>
        <w:tabs>
          <w:tab w:val="num" w:pos="6480"/>
        </w:tabs>
        <w:ind w:left="6480" w:hanging="360"/>
      </w:pPr>
      <w:rPr>
        <w:rFonts w:ascii="Symbol" w:hAnsi="Symbol" w:hint="default"/>
      </w:rPr>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0"/>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1DFC"/>
    <w:rsid w:val="0000042B"/>
    <w:rsid w:val="0001017E"/>
    <w:rsid w:val="000137E4"/>
    <w:rsid w:val="000141D1"/>
    <w:rsid w:val="000141F2"/>
    <w:rsid w:val="00014E37"/>
    <w:rsid w:val="00030124"/>
    <w:rsid w:val="00046F6F"/>
    <w:rsid w:val="00047D79"/>
    <w:rsid w:val="00050974"/>
    <w:rsid w:val="00077CCE"/>
    <w:rsid w:val="00087942"/>
    <w:rsid w:val="000906B8"/>
    <w:rsid w:val="000912AD"/>
    <w:rsid w:val="000A18A6"/>
    <w:rsid w:val="000A64CB"/>
    <w:rsid w:val="000B381C"/>
    <w:rsid w:val="000C0CDC"/>
    <w:rsid w:val="000C7938"/>
    <w:rsid w:val="000F65FC"/>
    <w:rsid w:val="001010C4"/>
    <w:rsid w:val="00107B68"/>
    <w:rsid w:val="001127B6"/>
    <w:rsid w:val="0011723C"/>
    <w:rsid w:val="00121BDF"/>
    <w:rsid w:val="00127097"/>
    <w:rsid w:val="00155F30"/>
    <w:rsid w:val="00164119"/>
    <w:rsid w:val="00171EFB"/>
    <w:rsid w:val="00173208"/>
    <w:rsid w:val="001759CA"/>
    <w:rsid w:val="00177D82"/>
    <w:rsid w:val="001A7E95"/>
    <w:rsid w:val="001B6757"/>
    <w:rsid w:val="001C737F"/>
    <w:rsid w:val="001D0BF0"/>
    <w:rsid w:val="001D697B"/>
    <w:rsid w:val="001E28C7"/>
    <w:rsid w:val="00201A43"/>
    <w:rsid w:val="00202141"/>
    <w:rsid w:val="002070A7"/>
    <w:rsid w:val="00237FF3"/>
    <w:rsid w:val="00246FCB"/>
    <w:rsid w:val="0026553F"/>
    <w:rsid w:val="002765FC"/>
    <w:rsid w:val="002A5949"/>
    <w:rsid w:val="002A6B92"/>
    <w:rsid w:val="002C1399"/>
    <w:rsid w:val="002C69D0"/>
    <w:rsid w:val="0031799A"/>
    <w:rsid w:val="00345968"/>
    <w:rsid w:val="00346056"/>
    <w:rsid w:val="003734E0"/>
    <w:rsid w:val="00374DEA"/>
    <w:rsid w:val="003771E6"/>
    <w:rsid w:val="00380544"/>
    <w:rsid w:val="00380C70"/>
    <w:rsid w:val="003B2596"/>
    <w:rsid w:val="003B62E3"/>
    <w:rsid w:val="003D00E0"/>
    <w:rsid w:val="003D5426"/>
    <w:rsid w:val="003D6C1D"/>
    <w:rsid w:val="003E084B"/>
    <w:rsid w:val="003E4161"/>
    <w:rsid w:val="003F7DA4"/>
    <w:rsid w:val="004036CE"/>
    <w:rsid w:val="004116F4"/>
    <w:rsid w:val="00420DE4"/>
    <w:rsid w:val="00424201"/>
    <w:rsid w:val="00436BBA"/>
    <w:rsid w:val="00444628"/>
    <w:rsid w:val="004575C9"/>
    <w:rsid w:val="00464E57"/>
    <w:rsid w:val="00472685"/>
    <w:rsid w:val="00477A60"/>
    <w:rsid w:val="0048310A"/>
    <w:rsid w:val="00490899"/>
    <w:rsid w:val="00491307"/>
    <w:rsid w:val="004B4110"/>
    <w:rsid w:val="004D6C90"/>
    <w:rsid w:val="004E1F0A"/>
    <w:rsid w:val="004F0EA0"/>
    <w:rsid w:val="004F1CD2"/>
    <w:rsid w:val="00502B26"/>
    <w:rsid w:val="00515D52"/>
    <w:rsid w:val="00524B81"/>
    <w:rsid w:val="00537424"/>
    <w:rsid w:val="005419BC"/>
    <w:rsid w:val="00554F8E"/>
    <w:rsid w:val="00557F15"/>
    <w:rsid w:val="005900B6"/>
    <w:rsid w:val="005918D7"/>
    <w:rsid w:val="005A357A"/>
    <w:rsid w:val="005B7775"/>
    <w:rsid w:val="005D7A70"/>
    <w:rsid w:val="005E02B0"/>
    <w:rsid w:val="005F6178"/>
    <w:rsid w:val="00603DB1"/>
    <w:rsid w:val="00604F2D"/>
    <w:rsid w:val="006126B8"/>
    <w:rsid w:val="0061313B"/>
    <w:rsid w:val="00651A02"/>
    <w:rsid w:val="00664F6D"/>
    <w:rsid w:val="00671B5C"/>
    <w:rsid w:val="00686677"/>
    <w:rsid w:val="006C1308"/>
    <w:rsid w:val="006C2644"/>
    <w:rsid w:val="006D1569"/>
    <w:rsid w:val="00721943"/>
    <w:rsid w:val="00756EE4"/>
    <w:rsid w:val="0078601F"/>
    <w:rsid w:val="00791ECA"/>
    <w:rsid w:val="007B448A"/>
    <w:rsid w:val="007C1435"/>
    <w:rsid w:val="007D0A26"/>
    <w:rsid w:val="007F0E06"/>
    <w:rsid w:val="00811592"/>
    <w:rsid w:val="00822810"/>
    <w:rsid w:val="00824796"/>
    <w:rsid w:val="0082793E"/>
    <w:rsid w:val="00874273"/>
    <w:rsid w:val="00881756"/>
    <w:rsid w:val="008B040D"/>
    <w:rsid w:val="008C4653"/>
    <w:rsid w:val="008F21EC"/>
    <w:rsid w:val="00901008"/>
    <w:rsid w:val="00903545"/>
    <w:rsid w:val="0091047A"/>
    <w:rsid w:val="009137DF"/>
    <w:rsid w:val="00921DFC"/>
    <w:rsid w:val="009A04CC"/>
    <w:rsid w:val="009A1F72"/>
    <w:rsid w:val="009A3720"/>
    <w:rsid w:val="009A4A57"/>
    <w:rsid w:val="009C4D94"/>
    <w:rsid w:val="009E27B2"/>
    <w:rsid w:val="009E3EB2"/>
    <w:rsid w:val="00A10D2E"/>
    <w:rsid w:val="00A10E39"/>
    <w:rsid w:val="00A251D2"/>
    <w:rsid w:val="00A36937"/>
    <w:rsid w:val="00A571B9"/>
    <w:rsid w:val="00A93454"/>
    <w:rsid w:val="00A94229"/>
    <w:rsid w:val="00AA540F"/>
    <w:rsid w:val="00AC31B5"/>
    <w:rsid w:val="00AC4DF0"/>
    <w:rsid w:val="00AC7D6D"/>
    <w:rsid w:val="00AF4C79"/>
    <w:rsid w:val="00B00DF8"/>
    <w:rsid w:val="00B015DE"/>
    <w:rsid w:val="00B1536B"/>
    <w:rsid w:val="00B239A2"/>
    <w:rsid w:val="00B2564F"/>
    <w:rsid w:val="00B419EB"/>
    <w:rsid w:val="00B53EAB"/>
    <w:rsid w:val="00B62291"/>
    <w:rsid w:val="00B64B74"/>
    <w:rsid w:val="00B73BA9"/>
    <w:rsid w:val="00B85100"/>
    <w:rsid w:val="00B9293F"/>
    <w:rsid w:val="00BA01F9"/>
    <w:rsid w:val="00BA387F"/>
    <w:rsid w:val="00BA56F0"/>
    <w:rsid w:val="00BD038B"/>
    <w:rsid w:val="00BD3DC3"/>
    <w:rsid w:val="00BD5FD3"/>
    <w:rsid w:val="00BE3AB1"/>
    <w:rsid w:val="00BE6642"/>
    <w:rsid w:val="00C12426"/>
    <w:rsid w:val="00C309B1"/>
    <w:rsid w:val="00C72CD8"/>
    <w:rsid w:val="00C864AD"/>
    <w:rsid w:val="00C92094"/>
    <w:rsid w:val="00CC1800"/>
    <w:rsid w:val="00CD58F2"/>
    <w:rsid w:val="00CE1CC4"/>
    <w:rsid w:val="00CE5FCD"/>
    <w:rsid w:val="00D00DE3"/>
    <w:rsid w:val="00D172E0"/>
    <w:rsid w:val="00D17CC1"/>
    <w:rsid w:val="00D236D5"/>
    <w:rsid w:val="00D43E9A"/>
    <w:rsid w:val="00D45CD7"/>
    <w:rsid w:val="00D50AF1"/>
    <w:rsid w:val="00D518DB"/>
    <w:rsid w:val="00D51B17"/>
    <w:rsid w:val="00D659EC"/>
    <w:rsid w:val="00D74822"/>
    <w:rsid w:val="00D75DC3"/>
    <w:rsid w:val="00D92F22"/>
    <w:rsid w:val="00D96745"/>
    <w:rsid w:val="00DB3026"/>
    <w:rsid w:val="00DC2AFB"/>
    <w:rsid w:val="00DC6FF2"/>
    <w:rsid w:val="00DD0C7B"/>
    <w:rsid w:val="00DD4FAA"/>
    <w:rsid w:val="00DD7AF1"/>
    <w:rsid w:val="00DE1728"/>
    <w:rsid w:val="00DE4B9F"/>
    <w:rsid w:val="00E021E6"/>
    <w:rsid w:val="00E13440"/>
    <w:rsid w:val="00E228D4"/>
    <w:rsid w:val="00E3360B"/>
    <w:rsid w:val="00E37326"/>
    <w:rsid w:val="00E5666F"/>
    <w:rsid w:val="00E6705B"/>
    <w:rsid w:val="00E879EB"/>
    <w:rsid w:val="00E937E8"/>
    <w:rsid w:val="00E93928"/>
    <w:rsid w:val="00EF68BF"/>
    <w:rsid w:val="00EF7973"/>
    <w:rsid w:val="00F22114"/>
    <w:rsid w:val="00F53C0F"/>
    <w:rsid w:val="00F82742"/>
    <w:rsid w:val="00F90057"/>
    <w:rsid w:val="00F93C68"/>
    <w:rsid w:val="00FA1992"/>
    <w:rsid w:val="00FB11EB"/>
    <w:rsid w:val="00FB3D57"/>
    <w:rsid w:val="00FB63C9"/>
    <w:rsid w:val="00FB6497"/>
    <w:rsid w:val="00FC0E31"/>
    <w:rsid w:val="00FC507F"/>
    <w:rsid w:val="00FD02F6"/>
    <w:rsid w:val="00FD1485"/>
    <w:rsid w:val="00FF57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C1BA57"/>
  <w15:chartTrackingRefBased/>
  <w15:docId w15:val="{CF854463-4886-4D4A-B4B2-4F4B5053C2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921DFC"/>
    <w:pPr>
      <w:spacing w:after="0" w:line="240" w:lineRule="auto"/>
    </w:pPr>
    <w:rPr>
      <w:rFonts w:ascii="Arial" w:eastAsia="Times New Roman" w:hAnsi="Arial" w:cs="Times New Roman"/>
      <w:sz w:val="24"/>
      <w:szCs w:val="24"/>
    </w:rPr>
  </w:style>
  <w:style w:type="paragraph" w:styleId="Heading1">
    <w:name w:val="heading 1"/>
    <w:basedOn w:val="Normal"/>
    <w:next w:val="Normal"/>
    <w:link w:val="Heading1Char"/>
    <w:qFormat/>
    <w:rsid w:val="00671B5C"/>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rsid w:val="00921DFC"/>
    <w:rPr>
      <w:rFonts w:ascii="Courier New" w:hAnsi="Courier New" w:cs="Courier New"/>
      <w:sz w:val="20"/>
      <w:szCs w:val="20"/>
    </w:rPr>
  </w:style>
  <w:style w:type="character" w:customStyle="1" w:styleId="PlainTextChar">
    <w:name w:val="Plain Text Char"/>
    <w:basedOn w:val="DefaultParagraphFont"/>
    <w:link w:val="PlainText"/>
    <w:uiPriority w:val="99"/>
    <w:rsid w:val="00921DFC"/>
    <w:rPr>
      <w:rFonts w:ascii="Courier New" w:eastAsia="Times New Roman" w:hAnsi="Courier New" w:cs="Courier New"/>
      <w:sz w:val="20"/>
      <w:szCs w:val="20"/>
    </w:rPr>
  </w:style>
  <w:style w:type="character" w:styleId="Strong">
    <w:name w:val="Strong"/>
    <w:basedOn w:val="DefaultParagraphFont"/>
    <w:uiPriority w:val="99"/>
    <w:qFormat/>
    <w:rsid w:val="00921DFC"/>
    <w:rPr>
      <w:rFonts w:cs="Times New Roman"/>
      <w:b/>
      <w:bCs/>
    </w:rPr>
  </w:style>
  <w:style w:type="paragraph" w:styleId="Caption">
    <w:name w:val="caption"/>
    <w:basedOn w:val="Normal"/>
    <w:next w:val="Normal"/>
    <w:uiPriority w:val="99"/>
    <w:qFormat/>
    <w:rsid w:val="00921DFC"/>
    <w:rPr>
      <w:b/>
      <w:bCs/>
      <w:sz w:val="20"/>
      <w:szCs w:val="20"/>
    </w:rPr>
  </w:style>
  <w:style w:type="table" w:styleId="TableGrid">
    <w:name w:val="Table Grid"/>
    <w:basedOn w:val="TableNormal"/>
    <w:uiPriority w:val="59"/>
    <w:rsid w:val="00921DF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921DFC"/>
    <w:rPr>
      <w:rFonts w:cs="Times New Roman"/>
      <w:i/>
      <w:iCs/>
    </w:rPr>
  </w:style>
  <w:style w:type="paragraph" w:styleId="ListParagraph">
    <w:name w:val="List Paragraph"/>
    <w:basedOn w:val="Normal"/>
    <w:uiPriority w:val="34"/>
    <w:qFormat/>
    <w:rsid w:val="00921DFC"/>
    <w:pPr>
      <w:ind w:left="720"/>
      <w:contextualSpacing/>
    </w:pPr>
  </w:style>
  <w:style w:type="paragraph" w:customStyle="1" w:styleId="Default">
    <w:name w:val="Default"/>
    <w:rsid w:val="00921DFC"/>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NoSpacing">
    <w:name w:val="No Spacing"/>
    <w:uiPriority w:val="1"/>
    <w:qFormat/>
    <w:rsid w:val="00921DFC"/>
    <w:pPr>
      <w:spacing w:after="0" w:line="240" w:lineRule="auto"/>
    </w:pPr>
    <w:rPr>
      <w:rFonts w:ascii="Calibri" w:eastAsia="Calibri" w:hAnsi="Calibri" w:cs="Times New Roman"/>
    </w:rPr>
  </w:style>
  <w:style w:type="paragraph" w:styleId="Subtitle">
    <w:name w:val="Subtitle"/>
    <w:basedOn w:val="Normal"/>
    <w:next w:val="Normal"/>
    <w:link w:val="SubtitleChar"/>
    <w:qFormat/>
    <w:rsid w:val="00921DFC"/>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921DFC"/>
    <w:rPr>
      <w:rFonts w:eastAsiaTheme="minorEastAsia"/>
      <w:color w:val="5A5A5A" w:themeColor="text1" w:themeTint="A5"/>
      <w:spacing w:val="15"/>
    </w:rPr>
  </w:style>
  <w:style w:type="character" w:customStyle="1" w:styleId="Heading1Char">
    <w:name w:val="Heading 1 Char"/>
    <w:basedOn w:val="DefaultParagraphFont"/>
    <w:link w:val="Heading1"/>
    <w:rsid w:val="00671B5C"/>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rsid w:val="00671B5C"/>
    <w:pPr>
      <w:spacing w:before="100" w:beforeAutospacing="1" w:after="100" w:afterAutospacing="1"/>
    </w:pPr>
    <w:rPr>
      <w:rFonts w:ascii="Times New Roman" w:hAnsi="Times New Roman"/>
      <w:color w:val="330099"/>
    </w:rPr>
  </w:style>
  <w:style w:type="character" w:styleId="CommentReference">
    <w:name w:val="annotation reference"/>
    <w:basedOn w:val="DefaultParagraphFont"/>
    <w:uiPriority w:val="99"/>
    <w:semiHidden/>
    <w:unhideWhenUsed/>
    <w:rsid w:val="006C1308"/>
    <w:rPr>
      <w:sz w:val="16"/>
      <w:szCs w:val="16"/>
    </w:rPr>
  </w:style>
  <w:style w:type="paragraph" w:styleId="CommentText">
    <w:name w:val="annotation text"/>
    <w:basedOn w:val="Normal"/>
    <w:link w:val="CommentTextChar"/>
    <w:uiPriority w:val="99"/>
    <w:semiHidden/>
    <w:unhideWhenUsed/>
    <w:rsid w:val="006C1308"/>
    <w:rPr>
      <w:sz w:val="20"/>
      <w:szCs w:val="20"/>
    </w:rPr>
  </w:style>
  <w:style w:type="character" w:customStyle="1" w:styleId="CommentTextChar">
    <w:name w:val="Comment Text Char"/>
    <w:basedOn w:val="DefaultParagraphFont"/>
    <w:link w:val="CommentText"/>
    <w:uiPriority w:val="99"/>
    <w:semiHidden/>
    <w:rsid w:val="006C1308"/>
    <w:rPr>
      <w:rFonts w:ascii="Arial" w:eastAsia="Times New Roman" w:hAnsi="Arial" w:cs="Times New Roman"/>
      <w:sz w:val="20"/>
      <w:szCs w:val="20"/>
    </w:rPr>
  </w:style>
  <w:style w:type="paragraph" w:styleId="CommentSubject">
    <w:name w:val="annotation subject"/>
    <w:basedOn w:val="CommentText"/>
    <w:next w:val="CommentText"/>
    <w:link w:val="CommentSubjectChar"/>
    <w:uiPriority w:val="99"/>
    <w:semiHidden/>
    <w:unhideWhenUsed/>
    <w:rsid w:val="006C1308"/>
    <w:rPr>
      <w:b/>
      <w:bCs/>
    </w:rPr>
  </w:style>
  <w:style w:type="character" w:customStyle="1" w:styleId="CommentSubjectChar">
    <w:name w:val="Comment Subject Char"/>
    <w:basedOn w:val="CommentTextChar"/>
    <w:link w:val="CommentSubject"/>
    <w:uiPriority w:val="99"/>
    <w:semiHidden/>
    <w:rsid w:val="006C1308"/>
    <w:rPr>
      <w:rFonts w:ascii="Arial" w:eastAsia="Times New Roman" w:hAnsi="Arial" w:cs="Times New Roman"/>
      <w:b/>
      <w:bCs/>
      <w:sz w:val="20"/>
      <w:szCs w:val="20"/>
    </w:rPr>
  </w:style>
  <w:style w:type="paragraph" w:styleId="BalloonText">
    <w:name w:val="Balloon Text"/>
    <w:basedOn w:val="Normal"/>
    <w:link w:val="BalloonTextChar"/>
    <w:uiPriority w:val="99"/>
    <w:semiHidden/>
    <w:unhideWhenUsed/>
    <w:rsid w:val="006C130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C1308"/>
    <w:rPr>
      <w:rFonts w:ascii="Segoe UI" w:eastAsia="Times New Roman" w:hAnsi="Segoe UI" w:cs="Segoe UI"/>
      <w:sz w:val="18"/>
      <w:szCs w:val="18"/>
    </w:rPr>
  </w:style>
  <w:style w:type="character" w:customStyle="1" w:styleId="ilfuvd">
    <w:name w:val="ilfuvd"/>
    <w:basedOn w:val="DefaultParagraphFont"/>
    <w:rsid w:val="0012709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20809">
      <w:bodyDiv w:val="1"/>
      <w:marLeft w:val="0"/>
      <w:marRight w:val="0"/>
      <w:marTop w:val="0"/>
      <w:marBottom w:val="0"/>
      <w:divBdr>
        <w:top w:val="none" w:sz="0" w:space="0" w:color="auto"/>
        <w:left w:val="none" w:sz="0" w:space="0" w:color="auto"/>
        <w:bottom w:val="none" w:sz="0" w:space="0" w:color="auto"/>
        <w:right w:val="none" w:sz="0" w:space="0" w:color="auto"/>
      </w:divBdr>
    </w:div>
    <w:div w:id="77218852">
      <w:bodyDiv w:val="1"/>
      <w:marLeft w:val="0"/>
      <w:marRight w:val="0"/>
      <w:marTop w:val="0"/>
      <w:marBottom w:val="0"/>
      <w:divBdr>
        <w:top w:val="none" w:sz="0" w:space="0" w:color="auto"/>
        <w:left w:val="none" w:sz="0" w:space="0" w:color="auto"/>
        <w:bottom w:val="none" w:sz="0" w:space="0" w:color="auto"/>
        <w:right w:val="none" w:sz="0" w:space="0" w:color="auto"/>
      </w:divBdr>
    </w:div>
    <w:div w:id="124390655">
      <w:bodyDiv w:val="1"/>
      <w:marLeft w:val="0"/>
      <w:marRight w:val="0"/>
      <w:marTop w:val="0"/>
      <w:marBottom w:val="0"/>
      <w:divBdr>
        <w:top w:val="none" w:sz="0" w:space="0" w:color="auto"/>
        <w:left w:val="none" w:sz="0" w:space="0" w:color="auto"/>
        <w:bottom w:val="none" w:sz="0" w:space="0" w:color="auto"/>
        <w:right w:val="none" w:sz="0" w:space="0" w:color="auto"/>
      </w:divBdr>
    </w:div>
    <w:div w:id="140539860">
      <w:bodyDiv w:val="1"/>
      <w:marLeft w:val="0"/>
      <w:marRight w:val="0"/>
      <w:marTop w:val="0"/>
      <w:marBottom w:val="0"/>
      <w:divBdr>
        <w:top w:val="none" w:sz="0" w:space="0" w:color="auto"/>
        <w:left w:val="none" w:sz="0" w:space="0" w:color="auto"/>
        <w:bottom w:val="none" w:sz="0" w:space="0" w:color="auto"/>
        <w:right w:val="none" w:sz="0" w:space="0" w:color="auto"/>
      </w:divBdr>
    </w:div>
    <w:div w:id="367492761">
      <w:bodyDiv w:val="1"/>
      <w:marLeft w:val="0"/>
      <w:marRight w:val="0"/>
      <w:marTop w:val="0"/>
      <w:marBottom w:val="0"/>
      <w:divBdr>
        <w:top w:val="none" w:sz="0" w:space="0" w:color="auto"/>
        <w:left w:val="none" w:sz="0" w:space="0" w:color="auto"/>
        <w:bottom w:val="none" w:sz="0" w:space="0" w:color="auto"/>
        <w:right w:val="none" w:sz="0" w:space="0" w:color="auto"/>
      </w:divBdr>
    </w:div>
    <w:div w:id="616059109">
      <w:bodyDiv w:val="1"/>
      <w:marLeft w:val="0"/>
      <w:marRight w:val="0"/>
      <w:marTop w:val="0"/>
      <w:marBottom w:val="0"/>
      <w:divBdr>
        <w:top w:val="none" w:sz="0" w:space="0" w:color="auto"/>
        <w:left w:val="none" w:sz="0" w:space="0" w:color="auto"/>
        <w:bottom w:val="none" w:sz="0" w:space="0" w:color="auto"/>
        <w:right w:val="none" w:sz="0" w:space="0" w:color="auto"/>
      </w:divBdr>
    </w:div>
    <w:div w:id="698358265">
      <w:bodyDiv w:val="1"/>
      <w:marLeft w:val="0"/>
      <w:marRight w:val="0"/>
      <w:marTop w:val="0"/>
      <w:marBottom w:val="0"/>
      <w:divBdr>
        <w:top w:val="none" w:sz="0" w:space="0" w:color="auto"/>
        <w:left w:val="none" w:sz="0" w:space="0" w:color="auto"/>
        <w:bottom w:val="none" w:sz="0" w:space="0" w:color="auto"/>
        <w:right w:val="none" w:sz="0" w:space="0" w:color="auto"/>
      </w:divBdr>
    </w:div>
    <w:div w:id="837114764">
      <w:bodyDiv w:val="1"/>
      <w:marLeft w:val="0"/>
      <w:marRight w:val="0"/>
      <w:marTop w:val="0"/>
      <w:marBottom w:val="0"/>
      <w:divBdr>
        <w:top w:val="none" w:sz="0" w:space="0" w:color="auto"/>
        <w:left w:val="none" w:sz="0" w:space="0" w:color="auto"/>
        <w:bottom w:val="none" w:sz="0" w:space="0" w:color="auto"/>
        <w:right w:val="none" w:sz="0" w:space="0" w:color="auto"/>
      </w:divBdr>
    </w:div>
    <w:div w:id="961885682">
      <w:bodyDiv w:val="1"/>
      <w:marLeft w:val="0"/>
      <w:marRight w:val="0"/>
      <w:marTop w:val="0"/>
      <w:marBottom w:val="0"/>
      <w:divBdr>
        <w:top w:val="none" w:sz="0" w:space="0" w:color="auto"/>
        <w:left w:val="none" w:sz="0" w:space="0" w:color="auto"/>
        <w:bottom w:val="none" w:sz="0" w:space="0" w:color="auto"/>
        <w:right w:val="none" w:sz="0" w:space="0" w:color="auto"/>
      </w:divBdr>
    </w:div>
    <w:div w:id="973363211">
      <w:bodyDiv w:val="1"/>
      <w:marLeft w:val="0"/>
      <w:marRight w:val="0"/>
      <w:marTop w:val="0"/>
      <w:marBottom w:val="0"/>
      <w:divBdr>
        <w:top w:val="none" w:sz="0" w:space="0" w:color="auto"/>
        <w:left w:val="none" w:sz="0" w:space="0" w:color="auto"/>
        <w:bottom w:val="none" w:sz="0" w:space="0" w:color="auto"/>
        <w:right w:val="none" w:sz="0" w:space="0" w:color="auto"/>
      </w:divBdr>
    </w:div>
    <w:div w:id="1114792470">
      <w:bodyDiv w:val="1"/>
      <w:marLeft w:val="0"/>
      <w:marRight w:val="0"/>
      <w:marTop w:val="0"/>
      <w:marBottom w:val="0"/>
      <w:divBdr>
        <w:top w:val="none" w:sz="0" w:space="0" w:color="auto"/>
        <w:left w:val="none" w:sz="0" w:space="0" w:color="auto"/>
        <w:bottom w:val="none" w:sz="0" w:space="0" w:color="auto"/>
        <w:right w:val="none" w:sz="0" w:space="0" w:color="auto"/>
      </w:divBdr>
    </w:div>
    <w:div w:id="1159809707">
      <w:bodyDiv w:val="1"/>
      <w:marLeft w:val="0"/>
      <w:marRight w:val="0"/>
      <w:marTop w:val="0"/>
      <w:marBottom w:val="0"/>
      <w:divBdr>
        <w:top w:val="none" w:sz="0" w:space="0" w:color="auto"/>
        <w:left w:val="none" w:sz="0" w:space="0" w:color="auto"/>
        <w:bottom w:val="none" w:sz="0" w:space="0" w:color="auto"/>
        <w:right w:val="none" w:sz="0" w:space="0" w:color="auto"/>
      </w:divBdr>
    </w:div>
    <w:div w:id="1247573932">
      <w:bodyDiv w:val="1"/>
      <w:marLeft w:val="0"/>
      <w:marRight w:val="0"/>
      <w:marTop w:val="0"/>
      <w:marBottom w:val="0"/>
      <w:divBdr>
        <w:top w:val="none" w:sz="0" w:space="0" w:color="auto"/>
        <w:left w:val="none" w:sz="0" w:space="0" w:color="auto"/>
        <w:bottom w:val="none" w:sz="0" w:space="0" w:color="auto"/>
        <w:right w:val="none" w:sz="0" w:space="0" w:color="auto"/>
      </w:divBdr>
    </w:div>
    <w:div w:id="1303727729">
      <w:bodyDiv w:val="1"/>
      <w:marLeft w:val="0"/>
      <w:marRight w:val="0"/>
      <w:marTop w:val="0"/>
      <w:marBottom w:val="0"/>
      <w:divBdr>
        <w:top w:val="none" w:sz="0" w:space="0" w:color="auto"/>
        <w:left w:val="none" w:sz="0" w:space="0" w:color="auto"/>
        <w:bottom w:val="none" w:sz="0" w:space="0" w:color="auto"/>
        <w:right w:val="none" w:sz="0" w:space="0" w:color="auto"/>
      </w:divBdr>
    </w:div>
    <w:div w:id="1340699472">
      <w:bodyDiv w:val="1"/>
      <w:marLeft w:val="0"/>
      <w:marRight w:val="0"/>
      <w:marTop w:val="0"/>
      <w:marBottom w:val="0"/>
      <w:divBdr>
        <w:top w:val="none" w:sz="0" w:space="0" w:color="auto"/>
        <w:left w:val="none" w:sz="0" w:space="0" w:color="auto"/>
        <w:bottom w:val="none" w:sz="0" w:space="0" w:color="auto"/>
        <w:right w:val="none" w:sz="0" w:space="0" w:color="auto"/>
      </w:divBdr>
    </w:div>
    <w:div w:id="1424178705">
      <w:bodyDiv w:val="1"/>
      <w:marLeft w:val="0"/>
      <w:marRight w:val="0"/>
      <w:marTop w:val="0"/>
      <w:marBottom w:val="0"/>
      <w:divBdr>
        <w:top w:val="none" w:sz="0" w:space="0" w:color="auto"/>
        <w:left w:val="none" w:sz="0" w:space="0" w:color="auto"/>
        <w:bottom w:val="none" w:sz="0" w:space="0" w:color="auto"/>
        <w:right w:val="none" w:sz="0" w:space="0" w:color="auto"/>
      </w:divBdr>
    </w:div>
    <w:div w:id="1458454748">
      <w:bodyDiv w:val="1"/>
      <w:marLeft w:val="0"/>
      <w:marRight w:val="0"/>
      <w:marTop w:val="0"/>
      <w:marBottom w:val="0"/>
      <w:divBdr>
        <w:top w:val="none" w:sz="0" w:space="0" w:color="auto"/>
        <w:left w:val="none" w:sz="0" w:space="0" w:color="auto"/>
        <w:bottom w:val="none" w:sz="0" w:space="0" w:color="auto"/>
        <w:right w:val="none" w:sz="0" w:space="0" w:color="auto"/>
      </w:divBdr>
    </w:div>
    <w:div w:id="1598323134">
      <w:bodyDiv w:val="1"/>
      <w:marLeft w:val="0"/>
      <w:marRight w:val="0"/>
      <w:marTop w:val="0"/>
      <w:marBottom w:val="0"/>
      <w:divBdr>
        <w:top w:val="none" w:sz="0" w:space="0" w:color="auto"/>
        <w:left w:val="none" w:sz="0" w:space="0" w:color="auto"/>
        <w:bottom w:val="none" w:sz="0" w:space="0" w:color="auto"/>
        <w:right w:val="none" w:sz="0" w:space="0" w:color="auto"/>
      </w:divBdr>
    </w:div>
    <w:div w:id="19930248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1.emf"/><Relationship Id="rId39" Type="http://schemas.openxmlformats.org/officeDocument/2006/relationships/image" Target="media/image34.png"/><Relationship Id="rId3" Type="http://schemas.openxmlformats.org/officeDocument/2006/relationships/settings" Target="setting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0.emf"/><Relationship Id="rId33" Type="http://schemas.openxmlformats.org/officeDocument/2006/relationships/image" Target="media/image28.png"/><Relationship Id="rId38" Type="http://schemas.openxmlformats.org/officeDocument/2006/relationships/image" Target="media/image3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5.gif"/><Relationship Id="rId29" Type="http://schemas.openxmlformats.org/officeDocument/2006/relationships/image" Target="media/image24.emf"/><Relationship Id="rId41" Type="http://schemas.openxmlformats.org/officeDocument/2006/relationships/image" Target="media/image3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9.emf"/><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8.png"/><Relationship Id="rId28" Type="http://schemas.openxmlformats.org/officeDocument/2006/relationships/image" Target="media/image23.emf"/><Relationship Id="rId36" Type="http://schemas.openxmlformats.org/officeDocument/2006/relationships/image" Target="media/image31.png"/><Relationship Id="rId10" Type="http://schemas.openxmlformats.org/officeDocument/2006/relationships/image" Target="media/image6.png"/><Relationship Id="rId19" Type="http://schemas.openxmlformats.org/officeDocument/2006/relationships/chart" Target="charts/chart1.xml"/><Relationship Id="rId31" Type="http://schemas.openxmlformats.org/officeDocument/2006/relationships/image" Target="media/image26.emf"/><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gif"/><Relationship Id="rId35" Type="http://schemas.openxmlformats.org/officeDocument/2006/relationships/image" Target="media/image30.png"/><Relationship Id="rId43"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ndard"/>
        <c:varyColors val="0"/>
        <c:ser>
          <c:idx val="0"/>
          <c:order val="0"/>
          <c:tx>
            <c:v>Combined Inflows</c:v>
          </c:tx>
          <c:spPr>
            <a:solidFill>
              <a:schemeClr val="accent6"/>
            </a:solidFill>
            <a:ln>
              <a:solidFill>
                <a:schemeClr val="accent6">
                  <a:lumMod val="75000"/>
                </a:schemeClr>
              </a:solidFill>
            </a:ln>
            <a:effectLst/>
          </c:spPr>
          <c:cat>
            <c:numRef>
              <c:f>'Monthly Data'!$AB$5:$AB$60</c:f>
              <c:numCache>
                <c:formatCode>m/d/yyyy</c:formatCode>
                <c:ptCount val="56"/>
                <c:pt idx="0">
                  <c:v>43885</c:v>
                </c:pt>
                <c:pt idx="1">
                  <c:v>43884</c:v>
                </c:pt>
                <c:pt idx="2">
                  <c:v>43883</c:v>
                </c:pt>
                <c:pt idx="3">
                  <c:v>43882</c:v>
                </c:pt>
                <c:pt idx="4">
                  <c:v>43881</c:v>
                </c:pt>
                <c:pt idx="5">
                  <c:v>43880</c:v>
                </c:pt>
                <c:pt idx="6">
                  <c:v>43879</c:v>
                </c:pt>
                <c:pt idx="7">
                  <c:v>43878</c:v>
                </c:pt>
                <c:pt idx="8">
                  <c:v>43877</c:v>
                </c:pt>
                <c:pt idx="9">
                  <c:v>43876</c:v>
                </c:pt>
                <c:pt idx="10">
                  <c:v>43875</c:v>
                </c:pt>
                <c:pt idx="11">
                  <c:v>43874</c:v>
                </c:pt>
                <c:pt idx="12">
                  <c:v>43873</c:v>
                </c:pt>
                <c:pt idx="13">
                  <c:v>43872</c:v>
                </c:pt>
                <c:pt idx="14">
                  <c:v>43871</c:v>
                </c:pt>
                <c:pt idx="15">
                  <c:v>43870</c:v>
                </c:pt>
                <c:pt idx="16">
                  <c:v>43869</c:v>
                </c:pt>
                <c:pt idx="17">
                  <c:v>43868</c:v>
                </c:pt>
                <c:pt idx="18">
                  <c:v>43867</c:v>
                </c:pt>
                <c:pt idx="19">
                  <c:v>43866</c:v>
                </c:pt>
                <c:pt idx="20">
                  <c:v>43865</c:v>
                </c:pt>
                <c:pt idx="21">
                  <c:v>43864</c:v>
                </c:pt>
                <c:pt idx="22">
                  <c:v>43863</c:v>
                </c:pt>
                <c:pt idx="23">
                  <c:v>43862</c:v>
                </c:pt>
                <c:pt idx="24">
                  <c:v>43861</c:v>
                </c:pt>
                <c:pt idx="25">
                  <c:v>43860</c:v>
                </c:pt>
                <c:pt idx="26">
                  <c:v>43859</c:v>
                </c:pt>
                <c:pt idx="27">
                  <c:v>43858</c:v>
                </c:pt>
                <c:pt idx="28">
                  <c:v>43857</c:v>
                </c:pt>
                <c:pt idx="29">
                  <c:v>43856</c:v>
                </c:pt>
                <c:pt idx="30">
                  <c:v>43855</c:v>
                </c:pt>
                <c:pt idx="31">
                  <c:v>43854</c:v>
                </c:pt>
                <c:pt idx="32">
                  <c:v>43853</c:v>
                </c:pt>
                <c:pt idx="33">
                  <c:v>43852</c:v>
                </c:pt>
                <c:pt idx="34">
                  <c:v>43851</c:v>
                </c:pt>
                <c:pt idx="35">
                  <c:v>43850</c:v>
                </c:pt>
                <c:pt idx="36">
                  <c:v>43849</c:v>
                </c:pt>
                <c:pt idx="37">
                  <c:v>43848</c:v>
                </c:pt>
                <c:pt idx="38">
                  <c:v>43847</c:v>
                </c:pt>
                <c:pt idx="39">
                  <c:v>43846</c:v>
                </c:pt>
                <c:pt idx="40">
                  <c:v>43845</c:v>
                </c:pt>
                <c:pt idx="41">
                  <c:v>43844</c:v>
                </c:pt>
                <c:pt idx="42">
                  <c:v>43843</c:v>
                </c:pt>
                <c:pt idx="43">
                  <c:v>43842</c:v>
                </c:pt>
                <c:pt idx="44">
                  <c:v>43841</c:v>
                </c:pt>
                <c:pt idx="45">
                  <c:v>43840</c:v>
                </c:pt>
                <c:pt idx="46">
                  <c:v>43839</c:v>
                </c:pt>
                <c:pt idx="47">
                  <c:v>43838</c:v>
                </c:pt>
                <c:pt idx="48">
                  <c:v>43837</c:v>
                </c:pt>
                <c:pt idx="49">
                  <c:v>43836</c:v>
                </c:pt>
                <c:pt idx="50">
                  <c:v>43835</c:v>
                </c:pt>
                <c:pt idx="51">
                  <c:v>43834</c:v>
                </c:pt>
                <c:pt idx="52">
                  <c:v>43833</c:v>
                </c:pt>
                <c:pt idx="53">
                  <c:v>43832</c:v>
                </c:pt>
                <c:pt idx="54">
                  <c:v>43831</c:v>
                </c:pt>
                <c:pt idx="55">
                  <c:v>43830</c:v>
                </c:pt>
              </c:numCache>
            </c:numRef>
          </c:cat>
          <c:val>
            <c:numRef>
              <c:f>'Monthly Data'!$AC$5:$AC$60</c:f>
              <c:numCache>
                <c:formatCode>0</c:formatCode>
                <c:ptCount val="56"/>
                <c:pt idx="0">
                  <c:v>951.35799999999995</c:v>
                </c:pt>
                <c:pt idx="1">
                  <c:v>781.24600000000009</c:v>
                </c:pt>
                <c:pt idx="2">
                  <c:v>1000.7080000000001</c:v>
                </c:pt>
                <c:pt idx="3">
                  <c:v>1181.201</c:v>
                </c:pt>
                <c:pt idx="4">
                  <c:v>837.82700000000011</c:v>
                </c:pt>
                <c:pt idx="5">
                  <c:v>942.12700000000007</c:v>
                </c:pt>
                <c:pt idx="6">
                  <c:v>1078.327</c:v>
                </c:pt>
                <c:pt idx="7">
                  <c:v>959.00200000000007</c:v>
                </c:pt>
                <c:pt idx="8">
                  <c:v>1028.3150000000001</c:v>
                </c:pt>
                <c:pt idx="9">
                  <c:v>914.88600000000008</c:v>
                </c:pt>
                <c:pt idx="10">
                  <c:v>867.60500000000013</c:v>
                </c:pt>
                <c:pt idx="11">
                  <c:v>874.82800000000009</c:v>
                </c:pt>
                <c:pt idx="12">
                  <c:v>1198.624</c:v>
                </c:pt>
                <c:pt idx="13">
                  <c:v>1500.2829999999999</c:v>
                </c:pt>
                <c:pt idx="14">
                  <c:v>1424.9800000000002</c:v>
                </c:pt>
                <c:pt idx="15">
                  <c:v>1634.816</c:v>
                </c:pt>
                <c:pt idx="16">
                  <c:v>1611.6160000000002</c:v>
                </c:pt>
                <c:pt idx="17">
                  <c:v>1971.2550000000001</c:v>
                </c:pt>
                <c:pt idx="18">
                  <c:v>1354.3430000000001</c:v>
                </c:pt>
                <c:pt idx="19">
                  <c:v>1158.9660000000001</c:v>
                </c:pt>
                <c:pt idx="20">
                  <c:v>979.4670000000001</c:v>
                </c:pt>
                <c:pt idx="21">
                  <c:v>1130.1369999999999</c:v>
                </c:pt>
                <c:pt idx="22">
                  <c:v>1142.0710000000001</c:v>
                </c:pt>
                <c:pt idx="23">
                  <c:v>1103.4290000000001</c:v>
                </c:pt>
                <c:pt idx="24">
                  <c:v>1143.7350000000001</c:v>
                </c:pt>
                <c:pt idx="25">
                  <c:v>857.18700000000001</c:v>
                </c:pt>
                <c:pt idx="26">
                  <c:v>674.37100000000009</c:v>
                </c:pt>
                <c:pt idx="27">
                  <c:v>839.2650000000001</c:v>
                </c:pt>
                <c:pt idx="28">
                  <c:v>818.84500000000003</c:v>
                </c:pt>
                <c:pt idx="29">
                  <c:v>939.53800000000001</c:v>
                </c:pt>
                <c:pt idx="30">
                  <c:v>1020.167</c:v>
                </c:pt>
                <c:pt idx="31">
                  <c:v>716.59900000000005</c:v>
                </c:pt>
                <c:pt idx="32">
                  <c:v>820.83600000000001</c:v>
                </c:pt>
                <c:pt idx="33">
                  <c:v>848.74200000000008</c:v>
                </c:pt>
                <c:pt idx="34">
                  <c:v>544.79500000000007</c:v>
                </c:pt>
                <c:pt idx="35">
                  <c:v>854.96600000000001</c:v>
                </c:pt>
                <c:pt idx="36">
                  <c:v>920.67000000000007</c:v>
                </c:pt>
                <c:pt idx="37">
                  <c:v>605.91200000000003</c:v>
                </c:pt>
                <c:pt idx="38">
                  <c:v>850.2</c:v>
                </c:pt>
                <c:pt idx="39">
                  <c:v>782.56400000000008</c:v>
                </c:pt>
                <c:pt idx="40">
                  <c:v>699.73</c:v>
                </c:pt>
                <c:pt idx="41">
                  <c:v>618.21199999999999</c:v>
                </c:pt>
                <c:pt idx="42">
                  <c:v>565.75800000000004</c:v>
                </c:pt>
                <c:pt idx="43">
                  <c:v>691.67900000000009</c:v>
                </c:pt>
                <c:pt idx="44">
                  <c:v>567.21</c:v>
                </c:pt>
                <c:pt idx="45">
                  <c:v>469.48099999999999</c:v>
                </c:pt>
                <c:pt idx="46">
                  <c:v>339.30700000000002</c:v>
                </c:pt>
                <c:pt idx="47">
                  <c:v>485.98</c:v>
                </c:pt>
                <c:pt idx="48">
                  <c:v>490.09900000000005</c:v>
                </c:pt>
                <c:pt idx="49">
                  <c:v>983.99099999999999</c:v>
                </c:pt>
                <c:pt idx="50">
                  <c:v>1109.5430000000001</c:v>
                </c:pt>
                <c:pt idx="51">
                  <c:v>1232.6680000000001</c:v>
                </c:pt>
                <c:pt idx="52">
                  <c:v>1387.2730000000001</c:v>
                </c:pt>
                <c:pt idx="53">
                  <c:v>1717.4900000000002</c:v>
                </c:pt>
                <c:pt idx="54">
                  <c:v>2078.7540000000004</c:v>
                </c:pt>
                <c:pt idx="55">
                  <c:v>2844.6950000000002</c:v>
                </c:pt>
              </c:numCache>
            </c:numRef>
          </c:val>
          <c:extLst>
            <c:ext xmlns:c16="http://schemas.microsoft.com/office/drawing/2014/chart" uri="{C3380CC4-5D6E-409C-BE32-E72D297353CC}">
              <c16:uniqueId val="{00000000-6D33-4CF4-8CCA-2AD0E5BEAE8A}"/>
            </c:ext>
          </c:extLst>
        </c:ser>
        <c:ser>
          <c:idx val="1"/>
          <c:order val="1"/>
          <c:tx>
            <c:strRef>
              <c:f>'Monthly Data'!$AD$3:$AD$4</c:f>
              <c:strCache>
                <c:ptCount val="2"/>
                <c:pt idx="1">
                  <c:v>77 &amp; 308/L8 Outflows</c:v>
                </c:pt>
              </c:strCache>
            </c:strRef>
          </c:tx>
          <c:spPr>
            <a:solidFill>
              <a:schemeClr val="accent1"/>
            </a:solidFill>
            <a:ln>
              <a:solidFill>
                <a:schemeClr val="accent1">
                  <a:lumMod val="75000"/>
                </a:schemeClr>
              </a:solidFill>
            </a:ln>
            <a:effectLst/>
          </c:spPr>
          <c:cat>
            <c:numRef>
              <c:f>'Monthly Data'!$AB$5:$AB$60</c:f>
              <c:numCache>
                <c:formatCode>m/d/yyyy</c:formatCode>
                <c:ptCount val="56"/>
                <c:pt idx="0">
                  <c:v>43885</c:v>
                </c:pt>
                <c:pt idx="1">
                  <c:v>43884</c:v>
                </c:pt>
                <c:pt idx="2">
                  <c:v>43883</c:v>
                </c:pt>
                <c:pt idx="3">
                  <c:v>43882</c:v>
                </c:pt>
                <c:pt idx="4">
                  <c:v>43881</c:v>
                </c:pt>
                <c:pt idx="5">
                  <c:v>43880</c:v>
                </c:pt>
                <c:pt idx="6">
                  <c:v>43879</c:v>
                </c:pt>
                <c:pt idx="7">
                  <c:v>43878</c:v>
                </c:pt>
                <c:pt idx="8">
                  <c:v>43877</c:v>
                </c:pt>
                <c:pt idx="9">
                  <c:v>43876</c:v>
                </c:pt>
                <c:pt idx="10">
                  <c:v>43875</c:v>
                </c:pt>
                <c:pt idx="11">
                  <c:v>43874</c:v>
                </c:pt>
                <c:pt idx="12">
                  <c:v>43873</c:v>
                </c:pt>
                <c:pt idx="13">
                  <c:v>43872</c:v>
                </c:pt>
                <c:pt idx="14">
                  <c:v>43871</c:v>
                </c:pt>
                <c:pt idx="15">
                  <c:v>43870</c:v>
                </c:pt>
                <c:pt idx="16">
                  <c:v>43869</c:v>
                </c:pt>
                <c:pt idx="17">
                  <c:v>43868</c:v>
                </c:pt>
                <c:pt idx="18">
                  <c:v>43867</c:v>
                </c:pt>
                <c:pt idx="19">
                  <c:v>43866</c:v>
                </c:pt>
                <c:pt idx="20">
                  <c:v>43865</c:v>
                </c:pt>
                <c:pt idx="21">
                  <c:v>43864</c:v>
                </c:pt>
                <c:pt idx="22">
                  <c:v>43863</c:v>
                </c:pt>
                <c:pt idx="23">
                  <c:v>43862</c:v>
                </c:pt>
                <c:pt idx="24">
                  <c:v>43861</c:v>
                </c:pt>
                <c:pt idx="25">
                  <c:v>43860</c:v>
                </c:pt>
                <c:pt idx="26">
                  <c:v>43859</c:v>
                </c:pt>
                <c:pt idx="27">
                  <c:v>43858</c:v>
                </c:pt>
                <c:pt idx="28">
                  <c:v>43857</c:v>
                </c:pt>
                <c:pt idx="29">
                  <c:v>43856</c:v>
                </c:pt>
                <c:pt idx="30">
                  <c:v>43855</c:v>
                </c:pt>
                <c:pt idx="31">
                  <c:v>43854</c:v>
                </c:pt>
                <c:pt idx="32">
                  <c:v>43853</c:v>
                </c:pt>
                <c:pt idx="33">
                  <c:v>43852</c:v>
                </c:pt>
                <c:pt idx="34">
                  <c:v>43851</c:v>
                </c:pt>
                <c:pt idx="35">
                  <c:v>43850</c:v>
                </c:pt>
                <c:pt idx="36">
                  <c:v>43849</c:v>
                </c:pt>
                <c:pt idx="37">
                  <c:v>43848</c:v>
                </c:pt>
                <c:pt idx="38">
                  <c:v>43847</c:v>
                </c:pt>
                <c:pt idx="39">
                  <c:v>43846</c:v>
                </c:pt>
                <c:pt idx="40">
                  <c:v>43845</c:v>
                </c:pt>
                <c:pt idx="41">
                  <c:v>43844</c:v>
                </c:pt>
                <c:pt idx="42">
                  <c:v>43843</c:v>
                </c:pt>
                <c:pt idx="43">
                  <c:v>43842</c:v>
                </c:pt>
                <c:pt idx="44">
                  <c:v>43841</c:v>
                </c:pt>
                <c:pt idx="45">
                  <c:v>43840</c:v>
                </c:pt>
                <c:pt idx="46">
                  <c:v>43839</c:v>
                </c:pt>
                <c:pt idx="47">
                  <c:v>43838</c:v>
                </c:pt>
                <c:pt idx="48">
                  <c:v>43837</c:v>
                </c:pt>
                <c:pt idx="49">
                  <c:v>43836</c:v>
                </c:pt>
                <c:pt idx="50">
                  <c:v>43835</c:v>
                </c:pt>
                <c:pt idx="51">
                  <c:v>43834</c:v>
                </c:pt>
                <c:pt idx="52">
                  <c:v>43833</c:v>
                </c:pt>
                <c:pt idx="53">
                  <c:v>43832</c:v>
                </c:pt>
                <c:pt idx="54">
                  <c:v>43831</c:v>
                </c:pt>
                <c:pt idx="55">
                  <c:v>43830</c:v>
                </c:pt>
              </c:numCache>
            </c:numRef>
          </c:cat>
          <c:val>
            <c:numRef>
              <c:f>'Monthly Data'!$AD$5:$AD$60</c:f>
              <c:numCache>
                <c:formatCode>0</c:formatCode>
                <c:ptCount val="56"/>
                <c:pt idx="0">
                  <c:v>-798</c:v>
                </c:pt>
                <c:pt idx="1">
                  <c:v>-923.2</c:v>
                </c:pt>
                <c:pt idx="2">
                  <c:v>-711.4</c:v>
                </c:pt>
                <c:pt idx="3">
                  <c:v>-78</c:v>
                </c:pt>
                <c:pt idx="4">
                  <c:v>-76.27</c:v>
                </c:pt>
                <c:pt idx="5">
                  <c:v>-57</c:v>
                </c:pt>
                <c:pt idx="6">
                  <c:v>-236</c:v>
                </c:pt>
                <c:pt idx="7">
                  <c:v>-617</c:v>
                </c:pt>
                <c:pt idx="8">
                  <c:v>-911</c:v>
                </c:pt>
                <c:pt idx="9">
                  <c:v>-919.6</c:v>
                </c:pt>
                <c:pt idx="10">
                  <c:v>-751</c:v>
                </c:pt>
                <c:pt idx="11">
                  <c:v>-618</c:v>
                </c:pt>
                <c:pt idx="12">
                  <c:v>-741</c:v>
                </c:pt>
                <c:pt idx="13">
                  <c:v>-656.78</c:v>
                </c:pt>
                <c:pt idx="14">
                  <c:v>-1031.7</c:v>
                </c:pt>
                <c:pt idx="15">
                  <c:v>-507</c:v>
                </c:pt>
                <c:pt idx="16">
                  <c:v>-59.1</c:v>
                </c:pt>
                <c:pt idx="17">
                  <c:v>-60.4</c:v>
                </c:pt>
                <c:pt idx="18">
                  <c:v>-69.5</c:v>
                </c:pt>
                <c:pt idx="19">
                  <c:v>-140</c:v>
                </c:pt>
                <c:pt idx="20">
                  <c:v>-313.5</c:v>
                </c:pt>
                <c:pt idx="21">
                  <c:v>-285</c:v>
                </c:pt>
                <c:pt idx="22">
                  <c:v>0</c:v>
                </c:pt>
                <c:pt idx="23">
                  <c:v>0</c:v>
                </c:pt>
                <c:pt idx="24">
                  <c:v>0</c:v>
                </c:pt>
                <c:pt idx="25">
                  <c:v>-100</c:v>
                </c:pt>
                <c:pt idx="26">
                  <c:v>-471.94</c:v>
                </c:pt>
                <c:pt idx="27">
                  <c:v>-882.3</c:v>
                </c:pt>
                <c:pt idx="28">
                  <c:v>-847.7</c:v>
                </c:pt>
                <c:pt idx="29">
                  <c:v>-761</c:v>
                </c:pt>
                <c:pt idx="30">
                  <c:v>-624</c:v>
                </c:pt>
                <c:pt idx="31">
                  <c:v>-648</c:v>
                </c:pt>
                <c:pt idx="32">
                  <c:v>-839.1</c:v>
                </c:pt>
                <c:pt idx="33">
                  <c:v>-1074.2</c:v>
                </c:pt>
                <c:pt idx="34">
                  <c:v>-1173.8</c:v>
                </c:pt>
                <c:pt idx="35">
                  <c:v>-908.01</c:v>
                </c:pt>
                <c:pt idx="36">
                  <c:v>-792.3</c:v>
                </c:pt>
                <c:pt idx="37">
                  <c:v>-662.8</c:v>
                </c:pt>
                <c:pt idx="38">
                  <c:v>-246</c:v>
                </c:pt>
                <c:pt idx="39">
                  <c:v>-377.9</c:v>
                </c:pt>
                <c:pt idx="40">
                  <c:v>-681.3</c:v>
                </c:pt>
                <c:pt idx="41">
                  <c:v>-1176</c:v>
                </c:pt>
                <c:pt idx="42">
                  <c:v>-859</c:v>
                </c:pt>
                <c:pt idx="43">
                  <c:v>-640</c:v>
                </c:pt>
                <c:pt idx="44">
                  <c:v>-751</c:v>
                </c:pt>
                <c:pt idx="45">
                  <c:v>-853.1</c:v>
                </c:pt>
                <c:pt idx="46">
                  <c:v>-856.1</c:v>
                </c:pt>
                <c:pt idx="47">
                  <c:v>-590.9</c:v>
                </c:pt>
                <c:pt idx="48">
                  <c:v>-831.5</c:v>
                </c:pt>
                <c:pt idx="49">
                  <c:v>-1594.6</c:v>
                </c:pt>
                <c:pt idx="50">
                  <c:v>-1097</c:v>
                </c:pt>
                <c:pt idx="51">
                  <c:v>-346</c:v>
                </c:pt>
                <c:pt idx="52">
                  <c:v>-154</c:v>
                </c:pt>
                <c:pt idx="53">
                  <c:v>-156</c:v>
                </c:pt>
                <c:pt idx="54">
                  <c:v>-156</c:v>
                </c:pt>
                <c:pt idx="55">
                  <c:v>-88</c:v>
                </c:pt>
              </c:numCache>
            </c:numRef>
          </c:val>
          <c:extLst>
            <c:ext xmlns:c16="http://schemas.microsoft.com/office/drawing/2014/chart" uri="{C3380CC4-5D6E-409C-BE32-E72D297353CC}">
              <c16:uniqueId val="{00000001-6D33-4CF4-8CCA-2AD0E5BEAE8A}"/>
            </c:ext>
          </c:extLst>
        </c:ser>
        <c:ser>
          <c:idx val="2"/>
          <c:order val="2"/>
          <c:tx>
            <c:strRef>
              <c:f>'Monthly Data'!$AE$3:$AE$4</c:f>
              <c:strCache>
                <c:ptCount val="2"/>
                <c:pt idx="1">
                  <c:v>S2 &amp; S3</c:v>
                </c:pt>
              </c:strCache>
            </c:strRef>
          </c:tx>
          <c:spPr>
            <a:solidFill>
              <a:schemeClr val="accent4">
                <a:lumMod val="75000"/>
              </a:schemeClr>
            </a:solidFill>
            <a:ln>
              <a:solidFill>
                <a:schemeClr val="accent4">
                  <a:lumMod val="20000"/>
                  <a:lumOff val="80000"/>
                </a:schemeClr>
              </a:solidFill>
            </a:ln>
            <a:effectLst/>
          </c:spPr>
          <c:cat>
            <c:numRef>
              <c:f>'Monthly Data'!$AB$5:$AB$60</c:f>
              <c:numCache>
                <c:formatCode>m/d/yyyy</c:formatCode>
                <c:ptCount val="56"/>
                <c:pt idx="0">
                  <c:v>43885</c:v>
                </c:pt>
                <c:pt idx="1">
                  <c:v>43884</c:v>
                </c:pt>
                <c:pt idx="2">
                  <c:v>43883</c:v>
                </c:pt>
                <c:pt idx="3">
                  <c:v>43882</c:v>
                </c:pt>
                <c:pt idx="4">
                  <c:v>43881</c:v>
                </c:pt>
                <c:pt idx="5">
                  <c:v>43880</c:v>
                </c:pt>
                <c:pt idx="6">
                  <c:v>43879</c:v>
                </c:pt>
                <c:pt idx="7">
                  <c:v>43878</c:v>
                </c:pt>
                <c:pt idx="8">
                  <c:v>43877</c:v>
                </c:pt>
                <c:pt idx="9">
                  <c:v>43876</c:v>
                </c:pt>
                <c:pt idx="10">
                  <c:v>43875</c:v>
                </c:pt>
                <c:pt idx="11">
                  <c:v>43874</c:v>
                </c:pt>
                <c:pt idx="12">
                  <c:v>43873</c:v>
                </c:pt>
                <c:pt idx="13">
                  <c:v>43872</c:v>
                </c:pt>
                <c:pt idx="14">
                  <c:v>43871</c:v>
                </c:pt>
                <c:pt idx="15">
                  <c:v>43870</c:v>
                </c:pt>
                <c:pt idx="16">
                  <c:v>43869</c:v>
                </c:pt>
                <c:pt idx="17">
                  <c:v>43868</c:v>
                </c:pt>
                <c:pt idx="18">
                  <c:v>43867</c:v>
                </c:pt>
                <c:pt idx="19">
                  <c:v>43866</c:v>
                </c:pt>
                <c:pt idx="20">
                  <c:v>43865</c:v>
                </c:pt>
                <c:pt idx="21">
                  <c:v>43864</c:v>
                </c:pt>
                <c:pt idx="22">
                  <c:v>43863</c:v>
                </c:pt>
                <c:pt idx="23">
                  <c:v>43862</c:v>
                </c:pt>
                <c:pt idx="24">
                  <c:v>43861</c:v>
                </c:pt>
                <c:pt idx="25">
                  <c:v>43860</c:v>
                </c:pt>
                <c:pt idx="26">
                  <c:v>43859</c:v>
                </c:pt>
                <c:pt idx="27">
                  <c:v>43858</c:v>
                </c:pt>
                <c:pt idx="28">
                  <c:v>43857</c:v>
                </c:pt>
                <c:pt idx="29">
                  <c:v>43856</c:v>
                </c:pt>
                <c:pt idx="30">
                  <c:v>43855</c:v>
                </c:pt>
                <c:pt idx="31">
                  <c:v>43854</c:v>
                </c:pt>
                <c:pt idx="32">
                  <c:v>43853</c:v>
                </c:pt>
                <c:pt idx="33">
                  <c:v>43852</c:v>
                </c:pt>
                <c:pt idx="34">
                  <c:v>43851</c:v>
                </c:pt>
                <c:pt idx="35">
                  <c:v>43850</c:v>
                </c:pt>
                <c:pt idx="36">
                  <c:v>43849</c:v>
                </c:pt>
                <c:pt idx="37">
                  <c:v>43848</c:v>
                </c:pt>
                <c:pt idx="38">
                  <c:v>43847</c:v>
                </c:pt>
                <c:pt idx="39">
                  <c:v>43846</c:v>
                </c:pt>
                <c:pt idx="40">
                  <c:v>43845</c:v>
                </c:pt>
                <c:pt idx="41">
                  <c:v>43844</c:v>
                </c:pt>
                <c:pt idx="42">
                  <c:v>43843</c:v>
                </c:pt>
                <c:pt idx="43">
                  <c:v>43842</c:v>
                </c:pt>
                <c:pt idx="44">
                  <c:v>43841</c:v>
                </c:pt>
                <c:pt idx="45">
                  <c:v>43840</c:v>
                </c:pt>
                <c:pt idx="46">
                  <c:v>43839</c:v>
                </c:pt>
                <c:pt idx="47">
                  <c:v>43838</c:v>
                </c:pt>
                <c:pt idx="48">
                  <c:v>43837</c:v>
                </c:pt>
                <c:pt idx="49">
                  <c:v>43836</c:v>
                </c:pt>
                <c:pt idx="50">
                  <c:v>43835</c:v>
                </c:pt>
                <c:pt idx="51">
                  <c:v>43834</c:v>
                </c:pt>
                <c:pt idx="52">
                  <c:v>43833</c:v>
                </c:pt>
                <c:pt idx="53">
                  <c:v>43832</c:v>
                </c:pt>
                <c:pt idx="54">
                  <c:v>43831</c:v>
                </c:pt>
                <c:pt idx="55">
                  <c:v>43830</c:v>
                </c:pt>
              </c:numCache>
            </c:numRef>
          </c:cat>
          <c:val>
            <c:numRef>
              <c:f>'Monthly Data'!$AE$5:$AE$60</c:f>
              <c:numCache>
                <c:formatCode>0</c:formatCode>
                <c:ptCount val="5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numCache>
            </c:numRef>
          </c:val>
          <c:extLst>
            <c:ext xmlns:c16="http://schemas.microsoft.com/office/drawing/2014/chart" uri="{C3380CC4-5D6E-409C-BE32-E72D297353CC}">
              <c16:uniqueId val="{00000002-6D33-4CF4-8CCA-2AD0E5BEAE8A}"/>
            </c:ext>
          </c:extLst>
        </c:ser>
        <c:ser>
          <c:idx val="3"/>
          <c:order val="3"/>
          <c:tx>
            <c:strRef>
              <c:f>'Monthly Data'!$AF$3:$AF$4</c:f>
              <c:strCache>
                <c:ptCount val="2"/>
                <c:pt idx="1">
                  <c:v>South</c:v>
                </c:pt>
              </c:strCache>
            </c:strRef>
          </c:tx>
          <c:spPr>
            <a:solidFill>
              <a:schemeClr val="accent3">
                <a:lumMod val="75000"/>
                <a:alpha val="50196"/>
              </a:schemeClr>
            </a:solidFill>
            <a:ln>
              <a:solidFill>
                <a:schemeClr val="bg1"/>
              </a:solidFill>
            </a:ln>
            <a:effectLst/>
          </c:spPr>
          <c:cat>
            <c:numRef>
              <c:f>'Monthly Data'!$AB$5:$AB$60</c:f>
              <c:numCache>
                <c:formatCode>m/d/yyyy</c:formatCode>
                <c:ptCount val="56"/>
                <c:pt idx="0">
                  <c:v>43885</c:v>
                </c:pt>
                <c:pt idx="1">
                  <c:v>43884</c:v>
                </c:pt>
                <c:pt idx="2">
                  <c:v>43883</c:v>
                </c:pt>
                <c:pt idx="3">
                  <c:v>43882</c:v>
                </c:pt>
                <c:pt idx="4">
                  <c:v>43881</c:v>
                </c:pt>
                <c:pt idx="5">
                  <c:v>43880</c:v>
                </c:pt>
                <c:pt idx="6">
                  <c:v>43879</c:v>
                </c:pt>
                <c:pt idx="7">
                  <c:v>43878</c:v>
                </c:pt>
                <c:pt idx="8">
                  <c:v>43877</c:v>
                </c:pt>
                <c:pt idx="9">
                  <c:v>43876</c:v>
                </c:pt>
                <c:pt idx="10">
                  <c:v>43875</c:v>
                </c:pt>
                <c:pt idx="11">
                  <c:v>43874</c:v>
                </c:pt>
                <c:pt idx="12">
                  <c:v>43873</c:v>
                </c:pt>
                <c:pt idx="13">
                  <c:v>43872</c:v>
                </c:pt>
                <c:pt idx="14">
                  <c:v>43871</c:v>
                </c:pt>
                <c:pt idx="15">
                  <c:v>43870</c:v>
                </c:pt>
                <c:pt idx="16">
                  <c:v>43869</c:v>
                </c:pt>
                <c:pt idx="17">
                  <c:v>43868</c:v>
                </c:pt>
                <c:pt idx="18">
                  <c:v>43867</c:v>
                </c:pt>
                <c:pt idx="19">
                  <c:v>43866</c:v>
                </c:pt>
                <c:pt idx="20">
                  <c:v>43865</c:v>
                </c:pt>
                <c:pt idx="21">
                  <c:v>43864</c:v>
                </c:pt>
                <c:pt idx="22">
                  <c:v>43863</c:v>
                </c:pt>
                <c:pt idx="23">
                  <c:v>43862</c:v>
                </c:pt>
                <c:pt idx="24">
                  <c:v>43861</c:v>
                </c:pt>
                <c:pt idx="25">
                  <c:v>43860</c:v>
                </c:pt>
                <c:pt idx="26">
                  <c:v>43859</c:v>
                </c:pt>
                <c:pt idx="27">
                  <c:v>43858</c:v>
                </c:pt>
                <c:pt idx="28">
                  <c:v>43857</c:v>
                </c:pt>
                <c:pt idx="29">
                  <c:v>43856</c:v>
                </c:pt>
                <c:pt idx="30">
                  <c:v>43855</c:v>
                </c:pt>
                <c:pt idx="31">
                  <c:v>43854</c:v>
                </c:pt>
                <c:pt idx="32">
                  <c:v>43853</c:v>
                </c:pt>
                <c:pt idx="33">
                  <c:v>43852</c:v>
                </c:pt>
                <c:pt idx="34">
                  <c:v>43851</c:v>
                </c:pt>
                <c:pt idx="35">
                  <c:v>43850</c:v>
                </c:pt>
                <c:pt idx="36">
                  <c:v>43849</c:v>
                </c:pt>
                <c:pt idx="37">
                  <c:v>43848</c:v>
                </c:pt>
                <c:pt idx="38">
                  <c:v>43847</c:v>
                </c:pt>
                <c:pt idx="39">
                  <c:v>43846</c:v>
                </c:pt>
                <c:pt idx="40">
                  <c:v>43845</c:v>
                </c:pt>
                <c:pt idx="41">
                  <c:v>43844</c:v>
                </c:pt>
                <c:pt idx="42">
                  <c:v>43843</c:v>
                </c:pt>
                <c:pt idx="43">
                  <c:v>43842</c:v>
                </c:pt>
                <c:pt idx="44">
                  <c:v>43841</c:v>
                </c:pt>
                <c:pt idx="45">
                  <c:v>43840</c:v>
                </c:pt>
                <c:pt idx="46">
                  <c:v>43839</c:v>
                </c:pt>
                <c:pt idx="47">
                  <c:v>43838</c:v>
                </c:pt>
                <c:pt idx="48">
                  <c:v>43837</c:v>
                </c:pt>
                <c:pt idx="49">
                  <c:v>43836</c:v>
                </c:pt>
                <c:pt idx="50">
                  <c:v>43835</c:v>
                </c:pt>
                <c:pt idx="51">
                  <c:v>43834</c:v>
                </c:pt>
                <c:pt idx="52">
                  <c:v>43833</c:v>
                </c:pt>
                <c:pt idx="53">
                  <c:v>43832</c:v>
                </c:pt>
                <c:pt idx="54">
                  <c:v>43831</c:v>
                </c:pt>
                <c:pt idx="55">
                  <c:v>43830</c:v>
                </c:pt>
              </c:numCache>
            </c:numRef>
          </c:cat>
          <c:val>
            <c:numRef>
              <c:f>'Monthly Data'!$AF$5:$AF$60</c:f>
              <c:numCache>
                <c:formatCode>0</c:formatCode>
                <c:ptCount val="56"/>
                <c:pt idx="0">
                  <c:v>-2403.9450000000002</c:v>
                </c:pt>
                <c:pt idx="1">
                  <c:v>-2248.259</c:v>
                </c:pt>
                <c:pt idx="2">
                  <c:v>-1673.511</c:v>
                </c:pt>
                <c:pt idx="3">
                  <c:v>-1992.269</c:v>
                </c:pt>
                <c:pt idx="4">
                  <c:v>-1721.106</c:v>
                </c:pt>
                <c:pt idx="5">
                  <c:v>-2002.47</c:v>
                </c:pt>
                <c:pt idx="6">
                  <c:v>-1592.9920000000002</c:v>
                </c:pt>
                <c:pt idx="7">
                  <c:v>-1708.499</c:v>
                </c:pt>
                <c:pt idx="8">
                  <c:v>-765.52100000000007</c:v>
                </c:pt>
                <c:pt idx="9">
                  <c:v>-1264.739</c:v>
                </c:pt>
                <c:pt idx="10">
                  <c:v>-1528.672</c:v>
                </c:pt>
                <c:pt idx="11">
                  <c:v>-1997.6930000000002</c:v>
                </c:pt>
                <c:pt idx="12">
                  <c:v>-1768.2630000000001</c:v>
                </c:pt>
                <c:pt idx="13">
                  <c:v>-1002.688</c:v>
                </c:pt>
                <c:pt idx="14">
                  <c:v>-726.48400000000004</c:v>
                </c:pt>
                <c:pt idx="15">
                  <c:v>-832.38</c:v>
                </c:pt>
                <c:pt idx="16">
                  <c:v>-678.70300000000009</c:v>
                </c:pt>
                <c:pt idx="17">
                  <c:v>0</c:v>
                </c:pt>
                <c:pt idx="18">
                  <c:v>-553.17100000000005</c:v>
                </c:pt>
                <c:pt idx="19">
                  <c:v>-444.95400000000006</c:v>
                </c:pt>
                <c:pt idx="20">
                  <c:v>-323.93100000000004</c:v>
                </c:pt>
                <c:pt idx="21">
                  <c:v>-1091.402</c:v>
                </c:pt>
                <c:pt idx="22">
                  <c:v>0</c:v>
                </c:pt>
                <c:pt idx="23">
                  <c:v>-130.828</c:v>
                </c:pt>
                <c:pt idx="24">
                  <c:v>0</c:v>
                </c:pt>
                <c:pt idx="25">
                  <c:v>-1301.1990000000001</c:v>
                </c:pt>
                <c:pt idx="26">
                  <c:v>-1376.03</c:v>
                </c:pt>
                <c:pt idx="27">
                  <c:v>-1127.1030000000001</c:v>
                </c:pt>
                <c:pt idx="28">
                  <c:v>-738.11700000000008</c:v>
                </c:pt>
                <c:pt idx="29">
                  <c:v>-635.524</c:v>
                </c:pt>
                <c:pt idx="30">
                  <c:v>-780.19900000000007</c:v>
                </c:pt>
                <c:pt idx="31">
                  <c:v>-1053.21</c:v>
                </c:pt>
                <c:pt idx="32">
                  <c:v>-2515.0140000000001</c:v>
                </c:pt>
                <c:pt idx="33">
                  <c:v>-2720.7460000000001</c:v>
                </c:pt>
                <c:pt idx="34">
                  <c:v>-1900.0039999999999</c:v>
                </c:pt>
                <c:pt idx="35">
                  <c:v>-1592.5170000000001</c:v>
                </c:pt>
                <c:pt idx="36">
                  <c:v>-1772.95</c:v>
                </c:pt>
                <c:pt idx="37">
                  <c:v>-1826.8589999999999</c:v>
                </c:pt>
                <c:pt idx="38">
                  <c:v>-903.29300000000001</c:v>
                </c:pt>
                <c:pt idx="39">
                  <c:v>-1219.6420000000001</c:v>
                </c:pt>
                <c:pt idx="40">
                  <c:v>-768.88499999999999</c:v>
                </c:pt>
                <c:pt idx="41">
                  <c:v>-480.166</c:v>
                </c:pt>
                <c:pt idx="42">
                  <c:v>-1324.972</c:v>
                </c:pt>
                <c:pt idx="43">
                  <c:v>-343.74799999999999</c:v>
                </c:pt>
                <c:pt idx="44">
                  <c:v>-177.55500000000001</c:v>
                </c:pt>
                <c:pt idx="45">
                  <c:v>-319.81100000000004</c:v>
                </c:pt>
                <c:pt idx="46">
                  <c:v>-642.23400000000004</c:v>
                </c:pt>
                <c:pt idx="47">
                  <c:v>-484.36700000000002</c:v>
                </c:pt>
                <c:pt idx="48">
                  <c:v>-544.15000000000009</c:v>
                </c:pt>
                <c:pt idx="49">
                  <c:v>-275.09399999999999</c:v>
                </c:pt>
                <c:pt idx="50">
                  <c:v>0</c:v>
                </c:pt>
                <c:pt idx="51">
                  <c:v>0</c:v>
                </c:pt>
                <c:pt idx="52">
                  <c:v>0</c:v>
                </c:pt>
                <c:pt idx="53">
                  <c:v>0</c:v>
                </c:pt>
                <c:pt idx="54">
                  <c:v>0</c:v>
                </c:pt>
                <c:pt idx="55">
                  <c:v>0</c:v>
                </c:pt>
              </c:numCache>
            </c:numRef>
          </c:val>
          <c:extLst>
            <c:ext xmlns:c16="http://schemas.microsoft.com/office/drawing/2014/chart" uri="{C3380CC4-5D6E-409C-BE32-E72D297353CC}">
              <c16:uniqueId val="{00000003-6D33-4CF4-8CCA-2AD0E5BEAE8A}"/>
            </c:ext>
          </c:extLst>
        </c:ser>
        <c:dLbls>
          <c:showLegendKey val="0"/>
          <c:showVal val="0"/>
          <c:showCatName val="0"/>
          <c:showSerName val="0"/>
          <c:showPercent val="0"/>
          <c:showBubbleSize val="0"/>
        </c:dLbls>
        <c:axId val="1013879184"/>
        <c:axId val="1013879840"/>
      </c:areaChart>
      <c:dateAx>
        <c:axId val="1013879184"/>
        <c:scaling>
          <c:orientation val="minMax"/>
        </c:scaling>
        <c:delete val="0"/>
        <c:axPos val="b"/>
        <c:numFmt formatCode="m/d/yy" sourceLinked="0"/>
        <c:majorTickMark val="out"/>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050" b="1" i="0" u="none" strike="noStrike" kern="1200" baseline="0">
                <a:solidFill>
                  <a:sysClr val="windowText" lastClr="000000"/>
                </a:solidFill>
                <a:latin typeface="+mn-lt"/>
                <a:ea typeface="+mn-ea"/>
                <a:cs typeface="+mn-cs"/>
              </a:defRPr>
            </a:pPr>
            <a:endParaRPr lang="en-US"/>
          </a:p>
        </c:txPr>
        <c:crossAx val="1013879840"/>
        <c:crosses val="autoZero"/>
        <c:auto val="1"/>
        <c:lblOffset val="100"/>
        <c:baseTimeUnit val="days"/>
        <c:majorUnit val="7"/>
        <c:majorTimeUnit val="days"/>
      </c:dateAx>
      <c:valAx>
        <c:axId val="1013879840"/>
        <c:scaling>
          <c:orientation val="minMax"/>
          <c:min val="-3000"/>
        </c:scaling>
        <c:delete val="0"/>
        <c:axPos val="l"/>
        <c:title>
          <c:tx>
            <c:rich>
              <a:bodyPr rot="-5400000" spcFirstLastPara="1" vertOverflow="ellipsis" vert="horz" wrap="square" anchor="t" anchorCtr="1"/>
              <a:lstStyle/>
              <a:p>
                <a:pPr>
                  <a:defRPr sz="1100" b="1" i="0" u="none" strike="noStrike" kern="1200" baseline="0">
                    <a:solidFill>
                      <a:sysClr val="windowText" lastClr="000000"/>
                    </a:solidFill>
                    <a:latin typeface="+mn-lt"/>
                    <a:ea typeface="+mn-ea"/>
                    <a:cs typeface="+mn-cs"/>
                  </a:defRPr>
                </a:pPr>
                <a:r>
                  <a:rPr lang="en-US" sz="1100" b="1">
                    <a:solidFill>
                      <a:sysClr val="windowText" lastClr="000000"/>
                    </a:solidFill>
                  </a:rPr>
                  <a:t>Daily Flow (CFS)</a:t>
                </a:r>
              </a:p>
            </c:rich>
          </c:tx>
          <c:overlay val="0"/>
          <c:spPr>
            <a:noFill/>
            <a:ln>
              <a:noFill/>
            </a:ln>
            <a:effectLst/>
          </c:spPr>
          <c:txPr>
            <a:bodyPr rot="-5400000" spcFirstLastPara="1" vertOverflow="ellipsis" vert="horz" wrap="square" anchor="t" anchorCtr="1"/>
            <a:lstStyle/>
            <a:p>
              <a:pPr>
                <a:defRPr sz="1100" b="1" i="0" u="none" strike="noStrike" kern="1200" baseline="0">
                  <a:solidFill>
                    <a:sysClr val="windowText" lastClr="000000"/>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crossAx val="1013879184"/>
        <c:crosses val="autoZero"/>
        <c:crossBetween val="midCat"/>
      </c:valAx>
      <c:spPr>
        <a:noFill/>
        <a:ln>
          <a:noFill/>
        </a:ln>
        <a:effectLst/>
      </c:spPr>
    </c:plotArea>
    <c:legend>
      <c:legendPos val="t"/>
      <c:layout>
        <c:manualLayout>
          <c:xMode val="edge"/>
          <c:yMode val="edge"/>
          <c:x val="0.6208602544430345"/>
          <c:y val="2.816411601190854E-2"/>
          <c:w val="0.36061777288520158"/>
          <c:h val="0.20550217704434212"/>
        </c:manualLayout>
      </c:layout>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12</TotalTime>
  <Pages>30</Pages>
  <Words>3457</Words>
  <Characters>19708</Characters>
  <Application>Microsoft Office Word</Application>
  <DocSecurity>0</DocSecurity>
  <Lines>164</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23119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Piccone, Tracey</dc:creator>
  <cp:keywords/>
  <dc:description/>
  <cp:lastModifiedBy>Ramirez, Carmen</cp:lastModifiedBy>
  <cp:revision>3</cp:revision>
  <cp:lastPrinted>2018-06-27T17:38:00Z</cp:lastPrinted>
  <dcterms:created xsi:type="dcterms:W3CDTF">2020-02-25T20:51:00Z</dcterms:created>
  <dcterms:modified xsi:type="dcterms:W3CDTF">2020-02-26T12:30:00Z</dcterms:modified>
</cp:coreProperties>
</file>