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48" w:rsidRPr="00604F48" w:rsidRDefault="00604F48" w:rsidP="00604F48">
      <w:pPr>
        <w:pStyle w:val="BodyText2"/>
        <w:tabs>
          <w:tab w:val="left" w:pos="7920"/>
        </w:tabs>
        <w:spacing w:before="120" w:line="240" w:lineRule="auto"/>
        <w:ind w:right="630"/>
        <w:jc w:val="center"/>
        <w:rPr>
          <w:rFonts w:ascii="Arial" w:hAnsi="Arial" w:cs="Arial"/>
          <w:b/>
          <w:sz w:val="28"/>
          <w:szCs w:val="28"/>
        </w:rPr>
      </w:pPr>
      <w:r w:rsidRPr="00604F48">
        <w:rPr>
          <w:rFonts w:ascii="Arial" w:hAnsi="Arial" w:cs="Arial"/>
          <w:b/>
          <w:sz w:val="28"/>
          <w:szCs w:val="28"/>
        </w:rPr>
        <w:t>Public Water Supply (PWS)</w:t>
      </w:r>
    </w:p>
    <w:p w:rsidR="00604F48" w:rsidRPr="00604F48" w:rsidRDefault="00604F48" w:rsidP="00604F48">
      <w:pPr>
        <w:pStyle w:val="BodyText2"/>
        <w:tabs>
          <w:tab w:val="left" w:pos="7920"/>
        </w:tabs>
        <w:spacing w:before="120" w:line="240" w:lineRule="auto"/>
        <w:ind w:right="630"/>
        <w:jc w:val="center"/>
        <w:rPr>
          <w:rFonts w:ascii="Arial" w:hAnsi="Arial" w:cs="Arial"/>
          <w:b/>
          <w:sz w:val="28"/>
          <w:szCs w:val="28"/>
        </w:rPr>
      </w:pPr>
      <w:r w:rsidRPr="00604F48">
        <w:rPr>
          <w:rFonts w:ascii="Arial" w:hAnsi="Arial" w:cs="Arial"/>
          <w:b/>
          <w:sz w:val="28"/>
          <w:szCs w:val="28"/>
        </w:rPr>
        <w:t>Raw Water Use</w:t>
      </w:r>
      <w:r w:rsidR="00E45C7B">
        <w:rPr>
          <w:rFonts w:ascii="Arial" w:hAnsi="Arial" w:cs="Arial"/>
          <w:b/>
          <w:sz w:val="28"/>
          <w:szCs w:val="28"/>
        </w:rPr>
        <w:t xml:space="preserve"> Table</w:t>
      </w:r>
    </w:p>
    <w:tbl>
      <w:tblPr>
        <w:tblW w:w="15079" w:type="dxa"/>
        <w:tblInd w:w="-1035" w:type="dxa"/>
        <w:tblLook w:val="04A0" w:firstRow="1" w:lastRow="0" w:firstColumn="1" w:lastColumn="0" w:noHBand="0" w:noVBand="1"/>
      </w:tblPr>
      <w:tblGrid>
        <w:gridCol w:w="674"/>
        <w:gridCol w:w="946"/>
        <w:gridCol w:w="1352"/>
        <w:gridCol w:w="1665"/>
        <w:gridCol w:w="1523"/>
        <w:gridCol w:w="1552"/>
        <w:gridCol w:w="1617"/>
        <w:gridCol w:w="1466"/>
        <w:gridCol w:w="1410"/>
        <w:gridCol w:w="1464"/>
        <w:gridCol w:w="1410"/>
      </w:tblGrid>
      <w:tr w:rsidR="00604F48" w:rsidRPr="00C916E1" w:rsidTr="00604F48">
        <w:trPr>
          <w:trHeight w:val="1371"/>
        </w:trPr>
        <w:tc>
          <w:tcPr>
            <w:tcW w:w="674" w:type="dxa"/>
            <w:tcBorders>
              <w:top w:val="nil"/>
              <w:left w:val="nil"/>
              <w:bottom w:val="nil"/>
              <w:right w:val="nil"/>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p>
        </w:tc>
        <w:tc>
          <w:tcPr>
            <w:tcW w:w="946" w:type="dxa"/>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604F48" w:rsidRPr="00C916E1"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Year</w:t>
            </w:r>
          </w:p>
        </w:tc>
        <w:tc>
          <w:tcPr>
            <w:tcW w:w="1352" w:type="dxa"/>
            <w:tcBorders>
              <w:top w:val="single" w:sz="8" w:space="0" w:color="auto"/>
              <w:left w:val="nil"/>
              <w:bottom w:val="single" w:sz="8" w:space="0" w:color="auto"/>
              <w:right w:val="single" w:sz="4" w:space="0" w:color="auto"/>
            </w:tcBorders>
            <w:shd w:val="clear" w:color="auto" w:fill="auto"/>
            <w:textDirection w:val="btLr"/>
            <w:vAlign w:val="center"/>
            <w:hideMark/>
          </w:tcPr>
          <w:p w:rsidR="00604F48" w:rsidRPr="00C916E1"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Population</w:t>
            </w:r>
          </w:p>
        </w:tc>
        <w:tc>
          <w:tcPr>
            <w:tcW w:w="1665" w:type="dxa"/>
            <w:tcBorders>
              <w:top w:val="single" w:sz="8" w:space="0" w:color="auto"/>
              <w:left w:val="nil"/>
              <w:bottom w:val="single" w:sz="8"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Total Treated Water Use (from above</w:t>
            </w:r>
            <w:r>
              <w:rPr>
                <w:rFonts w:ascii="Arial" w:eastAsia="Times New Roman" w:hAnsi="Arial" w:cs="Arial"/>
                <w:color w:val="000000"/>
                <w:sz w:val="18"/>
                <w:szCs w:val="18"/>
              </w:rPr>
              <w:t xml:space="preserve"> in </w:t>
            </w:r>
            <w:proofErr w:type="spellStart"/>
            <w:r>
              <w:rPr>
                <w:rFonts w:ascii="Arial" w:eastAsia="Times New Roman" w:hAnsi="Arial" w:cs="Arial"/>
                <w:color w:val="000000"/>
                <w:sz w:val="18"/>
                <w:szCs w:val="18"/>
              </w:rPr>
              <w:t>mgd</w:t>
            </w:r>
            <w:proofErr w:type="spellEnd"/>
            <w:r w:rsidRPr="00C916E1">
              <w:rPr>
                <w:rFonts w:ascii="Arial" w:eastAsia="Times New Roman" w:hAnsi="Arial" w:cs="Arial"/>
                <w:color w:val="000000"/>
                <w:sz w:val="18"/>
                <w:szCs w:val="18"/>
              </w:rPr>
              <w:t>)</w:t>
            </w:r>
          </w:p>
        </w:tc>
        <w:tc>
          <w:tcPr>
            <w:tcW w:w="1523" w:type="dxa"/>
            <w:tcBorders>
              <w:top w:val="single" w:sz="8" w:space="0" w:color="auto"/>
              <w:left w:val="nil"/>
              <w:bottom w:val="single" w:sz="8" w:space="0" w:color="auto"/>
              <w:right w:val="single" w:sz="4" w:space="0" w:color="auto"/>
            </w:tcBorders>
            <w:shd w:val="clear" w:color="auto" w:fill="auto"/>
            <w:vAlign w:val="center"/>
            <w:hideMark/>
          </w:tcPr>
          <w:p w:rsidR="00604F48"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Treatment Losses</w:t>
            </w:r>
            <w:r>
              <w:rPr>
                <w:rFonts w:ascii="Arial" w:hAnsi="Arial" w:cs="Arial"/>
                <w:sz w:val="18"/>
                <w:szCs w:val="18"/>
                <w:vertAlign w:val="superscript"/>
              </w:rPr>
              <w:t>1</w:t>
            </w:r>
          </w:p>
          <w:p w:rsidR="00604F48" w:rsidRDefault="00604F48"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Pr>
                <w:rFonts w:ascii="Arial" w:eastAsia="Times New Roman" w:hAnsi="Arial" w:cs="Arial"/>
                <w:color w:val="000000"/>
                <w:sz w:val="18"/>
                <w:szCs w:val="18"/>
              </w:rPr>
              <w:t>mgd</w:t>
            </w:r>
            <w:proofErr w:type="spellEnd"/>
            <w:r>
              <w:rPr>
                <w:rFonts w:ascii="Arial" w:eastAsia="Times New Roman" w:hAnsi="Arial" w:cs="Arial"/>
                <w:color w:val="000000"/>
                <w:sz w:val="18"/>
                <w:szCs w:val="18"/>
              </w:rPr>
              <w:t>)</w:t>
            </w:r>
          </w:p>
          <w:p w:rsidR="00604F48" w:rsidRPr="00C916E1" w:rsidRDefault="00604F48" w:rsidP="00DA4E38">
            <w:pPr>
              <w:spacing w:after="0" w:line="240" w:lineRule="auto"/>
              <w:jc w:val="center"/>
              <w:rPr>
                <w:rFonts w:ascii="Arial" w:eastAsia="Times New Roman" w:hAnsi="Arial" w:cs="Arial"/>
                <w:color w:val="000000"/>
                <w:sz w:val="18"/>
                <w:szCs w:val="18"/>
              </w:rPr>
            </w:pPr>
          </w:p>
        </w:tc>
        <w:tc>
          <w:tcPr>
            <w:tcW w:w="1552" w:type="dxa"/>
            <w:tcBorders>
              <w:top w:val="single" w:sz="8" w:space="0" w:color="auto"/>
              <w:left w:val="nil"/>
              <w:bottom w:val="single" w:sz="8" w:space="0" w:color="auto"/>
              <w:right w:val="single" w:sz="4" w:space="0" w:color="auto"/>
            </w:tcBorders>
            <w:shd w:val="clear" w:color="auto" w:fill="auto"/>
            <w:vAlign w:val="center"/>
            <w:hideMark/>
          </w:tcPr>
          <w:p w:rsidR="00604F48"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Large User</w:t>
            </w:r>
            <w:r>
              <w:rPr>
                <w:rFonts w:ascii="Arial" w:eastAsia="Times New Roman" w:hAnsi="Arial" w:cs="Arial"/>
                <w:color w:val="000000"/>
                <w:sz w:val="18"/>
                <w:szCs w:val="18"/>
              </w:rPr>
              <w:t>’s Agreement Raw Delivered</w:t>
            </w:r>
            <w:r>
              <w:rPr>
                <w:rFonts w:ascii="Arial" w:hAnsi="Arial" w:cs="Arial"/>
                <w:sz w:val="18"/>
                <w:szCs w:val="18"/>
                <w:vertAlign w:val="superscript"/>
              </w:rPr>
              <w:t>2</w:t>
            </w:r>
          </w:p>
          <w:p w:rsidR="00604F48" w:rsidRPr="00C916E1" w:rsidRDefault="00604F48"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Pr>
                <w:rFonts w:ascii="Arial" w:eastAsia="Times New Roman" w:hAnsi="Arial" w:cs="Arial"/>
                <w:color w:val="000000"/>
                <w:sz w:val="18"/>
                <w:szCs w:val="18"/>
              </w:rPr>
              <w:t>mgd</w:t>
            </w:r>
            <w:proofErr w:type="spellEnd"/>
            <w:r>
              <w:rPr>
                <w:rFonts w:ascii="Arial" w:eastAsia="Times New Roman" w:hAnsi="Arial" w:cs="Arial"/>
                <w:color w:val="000000"/>
                <w:sz w:val="18"/>
                <w:szCs w:val="18"/>
              </w:rPr>
              <w:t>)</w:t>
            </w:r>
          </w:p>
        </w:tc>
        <w:tc>
          <w:tcPr>
            <w:tcW w:w="1617" w:type="dxa"/>
            <w:tcBorders>
              <w:top w:val="single" w:sz="8" w:space="0" w:color="auto"/>
              <w:left w:val="nil"/>
              <w:bottom w:val="single" w:sz="8" w:space="0" w:color="auto"/>
              <w:right w:val="single" w:sz="4" w:space="0" w:color="auto"/>
            </w:tcBorders>
          </w:tcPr>
          <w:p w:rsidR="00604F48"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 xml:space="preserve">Large User’s Agreement Raw </w:t>
            </w:r>
            <w:r>
              <w:rPr>
                <w:rFonts w:ascii="Arial" w:eastAsia="Times New Roman" w:hAnsi="Arial" w:cs="Arial"/>
                <w:color w:val="000000"/>
                <w:sz w:val="18"/>
                <w:szCs w:val="18"/>
              </w:rPr>
              <w:t>Received</w:t>
            </w:r>
            <w:r>
              <w:rPr>
                <w:rFonts w:ascii="Arial" w:hAnsi="Arial" w:cs="Arial"/>
                <w:sz w:val="18"/>
                <w:szCs w:val="18"/>
                <w:vertAlign w:val="superscript"/>
              </w:rPr>
              <w:t>3</w:t>
            </w:r>
          </w:p>
          <w:p w:rsidR="00604F48" w:rsidRPr="00C916E1" w:rsidRDefault="00604F48"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Pr>
                <w:rFonts w:ascii="Arial" w:eastAsia="Times New Roman" w:hAnsi="Arial" w:cs="Arial"/>
                <w:color w:val="000000"/>
                <w:sz w:val="18"/>
                <w:szCs w:val="18"/>
              </w:rPr>
              <w:t>mgd</w:t>
            </w:r>
            <w:proofErr w:type="spellEnd"/>
            <w:r>
              <w:rPr>
                <w:rFonts w:ascii="Arial" w:eastAsia="Times New Roman" w:hAnsi="Arial" w:cs="Arial"/>
                <w:color w:val="000000"/>
                <w:sz w:val="18"/>
                <w:szCs w:val="18"/>
              </w:rPr>
              <w:t>)</w:t>
            </w:r>
          </w:p>
        </w:tc>
        <w:tc>
          <w:tcPr>
            <w:tcW w:w="146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604F48"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Total Raw Water Use</w:t>
            </w:r>
            <w:r>
              <w:rPr>
                <w:rFonts w:ascii="Arial" w:hAnsi="Arial" w:cs="Arial"/>
                <w:sz w:val="18"/>
                <w:szCs w:val="18"/>
                <w:vertAlign w:val="superscript"/>
              </w:rPr>
              <w:t>4</w:t>
            </w:r>
          </w:p>
          <w:p w:rsidR="00604F48" w:rsidRPr="00C916E1" w:rsidRDefault="00604F48"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Pr>
                <w:rFonts w:ascii="Arial" w:eastAsia="Times New Roman" w:hAnsi="Arial" w:cs="Arial"/>
                <w:color w:val="000000"/>
                <w:sz w:val="18"/>
                <w:szCs w:val="18"/>
              </w:rPr>
              <w:t>mgd</w:t>
            </w:r>
            <w:proofErr w:type="spellEnd"/>
            <w:r>
              <w:rPr>
                <w:rFonts w:ascii="Arial" w:eastAsia="Times New Roman" w:hAnsi="Arial" w:cs="Arial"/>
                <w:color w:val="000000"/>
                <w:sz w:val="18"/>
                <w:szCs w:val="18"/>
              </w:rPr>
              <w:t>)</w:t>
            </w:r>
          </w:p>
        </w:tc>
        <w:tc>
          <w:tcPr>
            <w:tcW w:w="1410" w:type="dxa"/>
            <w:tcBorders>
              <w:top w:val="single" w:sz="8" w:space="0" w:color="auto"/>
              <w:left w:val="nil"/>
              <w:bottom w:val="single" w:sz="8" w:space="0" w:color="auto"/>
              <w:right w:val="single" w:sz="4" w:space="0" w:color="auto"/>
            </w:tcBorders>
            <w:shd w:val="clear" w:color="auto" w:fill="auto"/>
            <w:vAlign w:val="center"/>
            <w:hideMark/>
          </w:tcPr>
          <w:p w:rsidR="00604F48"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Raw Per Capita Use</w:t>
            </w:r>
          </w:p>
          <w:p w:rsidR="00604F48" w:rsidRPr="00C916E1" w:rsidRDefault="00604F48"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Pr>
                <w:rFonts w:ascii="Arial" w:eastAsia="Times New Roman" w:hAnsi="Arial" w:cs="Arial"/>
                <w:color w:val="000000"/>
                <w:sz w:val="18"/>
                <w:szCs w:val="18"/>
              </w:rPr>
              <w:t>gpcd</w:t>
            </w:r>
            <w:proofErr w:type="spellEnd"/>
            <w:r>
              <w:rPr>
                <w:rFonts w:ascii="Arial" w:eastAsia="Times New Roman" w:hAnsi="Arial" w:cs="Arial"/>
                <w:color w:val="000000"/>
                <w:sz w:val="18"/>
                <w:szCs w:val="18"/>
              </w:rPr>
              <w:t>)</w:t>
            </w:r>
          </w:p>
        </w:tc>
        <w:tc>
          <w:tcPr>
            <w:tcW w:w="1464" w:type="dxa"/>
            <w:tcBorders>
              <w:top w:val="single" w:sz="8" w:space="0" w:color="auto"/>
              <w:left w:val="nil"/>
              <w:bottom w:val="single" w:sz="8" w:space="0" w:color="auto"/>
              <w:right w:val="single" w:sz="4" w:space="0" w:color="auto"/>
            </w:tcBorders>
            <w:shd w:val="clear" w:color="auto" w:fill="auto"/>
            <w:vAlign w:val="center"/>
            <w:hideMark/>
          </w:tcPr>
          <w:p w:rsidR="00604F48"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Maximum Monthly Use</w:t>
            </w:r>
          </w:p>
          <w:p w:rsidR="00604F48" w:rsidRPr="00C916E1" w:rsidRDefault="00604F48"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roofErr w:type="spellStart"/>
            <w:r>
              <w:rPr>
                <w:rFonts w:ascii="Arial" w:eastAsia="Times New Roman" w:hAnsi="Arial" w:cs="Arial"/>
                <w:color w:val="000000"/>
                <w:sz w:val="18"/>
                <w:szCs w:val="18"/>
              </w:rPr>
              <w:t>mgd</w:t>
            </w:r>
            <w:proofErr w:type="spellEnd"/>
            <w:r>
              <w:rPr>
                <w:rFonts w:ascii="Arial" w:eastAsia="Times New Roman" w:hAnsi="Arial" w:cs="Arial"/>
                <w:color w:val="000000"/>
                <w:sz w:val="18"/>
                <w:szCs w:val="18"/>
              </w:rPr>
              <w:t>)</w:t>
            </w:r>
          </w:p>
        </w:tc>
        <w:tc>
          <w:tcPr>
            <w:tcW w:w="1410" w:type="dxa"/>
            <w:tcBorders>
              <w:top w:val="single" w:sz="8" w:space="0" w:color="auto"/>
              <w:left w:val="nil"/>
              <w:bottom w:val="single" w:sz="8" w:space="0" w:color="auto"/>
              <w:right w:val="single" w:sz="8" w:space="0" w:color="auto"/>
            </w:tcBorders>
            <w:shd w:val="clear" w:color="auto" w:fill="auto"/>
            <w:vAlign w:val="center"/>
            <w:hideMark/>
          </w:tcPr>
          <w:p w:rsidR="00604F48"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Ratio</w:t>
            </w:r>
          </w:p>
          <w:p w:rsidR="00604F48" w:rsidRPr="00C916E1" w:rsidRDefault="00604F48" w:rsidP="00DA4E3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Max : Average</w:t>
            </w:r>
            <w:r>
              <w:rPr>
                <w:rFonts w:ascii="Arial" w:hAnsi="Arial" w:cs="Arial"/>
                <w:sz w:val="18"/>
                <w:szCs w:val="18"/>
                <w:vertAlign w:val="superscript"/>
              </w:rPr>
              <w:t>5</w:t>
            </w:r>
          </w:p>
        </w:tc>
      </w:tr>
      <w:tr w:rsidR="00604F48" w:rsidRPr="00C916E1" w:rsidTr="00604F48">
        <w:trPr>
          <w:trHeight w:val="432"/>
        </w:trPr>
        <w:tc>
          <w:tcPr>
            <w:tcW w:w="674"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604F48" w:rsidRPr="00C916E1" w:rsidRDefault="00604F48" w:rsidP="00DA4E38">
            <w:pPr>
              <w:spacing w:after="0" w:line="240" w:lineRule="auto"/>
              <w:jc w:val="center"/>
              <w:rPr>
                <w:rFonts w:ascii="Arial" w:eastAsia="Times New Roman" w:hAnsi="Arial" w:cs="Arial"/>
                <w:color w:val="000000"/>
                <w:sz w:val="20"/>
                <w:szCs w:val="20"/>
              </w:rPr>
            </w:pPr>
            <w:r w:rsidRPr="00C916E1">
              <w:rPr>
                <w:rFonts w:ascii="Arial" w:eastAsia="Times New Roman" w:hAnsi="Arial" w:cs="Arial"/>
                <w:color w:val="000000"/>
                <w:sz w:val="20"/>
                <w:szCs w:val="20"/>
              </w:rPr>
              <w:t>Historic</w:t>
            </w:r>
          </w:p>
        </w:tc>
        <w:tc>
          <w:tcPr>
            <w:tcW w:w="946"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rPr>
                <w:rFonts w:ascii="Arial" w:eastAsia="Times New Roman" w:hAnsi="Arial" w:cs="Arial"/>
                <w:color w:val="000000"/>
                <w:sz w:val="18"/>
                <w:szCs w:val="18"/>
              </w:rPr>
            </w:pPr>
            <w:r w:rsidRPr="00C916E1">
              <w:rPr>
                <w:rFonts w:ascii="Arial" w:eastAsia="Times New Roman" w:hAnsi="Arial" w:cs="Arial"/>
                <w:color w:val="000000"/>
                <w:sz w:val="18"/>
                <w:szCs w:val="18"/>
              </w:rPr>
              <w:t> </w:t>
            </w:r>
          </w:p>
        </w:tc>
        <w:tc>
          <w:tcPr>
            <w:tcW w:w="1352"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rPr>
                <w:rFonts w:ascii="Arial" w:eastAsia="Times New Roman" w:hAnsi="Arial" w:cs="Arial"/>
                <w:color w:val="000000"/>
                <w:sz w:val="18"/>
                <w:szCs w:val="18"/>
              </w:rPr>
            </w:pPr>
            <w:r w:rsidRPr="00C916E1">
              <w:rPr>
                <w:rFonts w:ascii="Arial" w:eastAsia="Times New Roman" w:hAnsi="Arial" w:cs="Arial"/>
                <w:color w:val="000000"/>
                <w:sz w:val="18"/>
                <w:szCs w:val="18"/>
              </w:rPr>
              <w:t> </w:t>
            </w:r>
          </w:p>
        </w:tc>
        <w:tc>
          <w:tcPr>
            <w:tcW w:w="1665"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6"/>
                <w:szCs w:val="16"/>
              </w:rPr>
            </w:pPr>
            <w:r w:rsidRPr="00C916E1">
              <w:rPr>
                <w:rFonts w:ascii="Arial" w:eastAsia="Times New Roman" w:hAnsi="Arial" w:cs="Arial"/>
                <w:color w:val="000000"/>
                <w:sz w:val="16"/>
                <w:szCs w:val="16"/>
              </w:rPr>
              <w:t> </w:t>
            </w:r>
          </w:p>
        </w:tc>
        <w:tc>
          <w:tcPr>
            <w:tcW w:w="1523"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 </w:t>
            </w:r>
          </w:p>
        </w:tc>
        <w:tc>
          <w:tcPr>
            <w:tcW w:w="1552"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 </w:t>
            </w:r>
          </w:p>
        </w:tc>
        <w:tc>
          <w:tcPr>
            <w:tcW w:w="1617" w:type="dxa"/>
            <w:tcBorders>
              <w:top w:val="nil"/>
              <w:left w:val="nil"/>
              <w:bottom w:val="single" w:sz="4" w:space="0" w:color="auto"/>
              <w:right w:val="single" w:sz="4" w:space="0" w:color="auto"/>
            </w:tcBorders>
          </w:tcPr>
          <w:p w:rsidR="00604F48" w:rsidRPr="00C916E1" w:rsidRDefault="00604F48" w:rsidP="00DA4E38">
            <w:pPr>
              <w:spacing w:after="0" w:line="240" w:lineRule="auto"/>
              <w:jc w:val="center"/>
              <w:rPr>
                <w:rFonts w:ascii="Arial" w:eastAsia="Times New Roman" w:hAnsi="Arial" w:cs="Arial"/>
                <w:color w:val="000000"/>
                <w:sz w:val="18"/>
                <w:szCs w:val="18"/>
              </w:rPr>
            </w:pPr>
          </w:p>
        </w:tc>
        <w:tc>
          <w:tcPr>
            <w:tcW w:w="1466" w:type="dxa"/>
            <w:tcBorders>
              <w:top w:val="nil"/>
              <w:left w:val="single" w:sz="4" w:space="0" w:color="auto"/>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 </w:t>
            </w:r>
          </w:p>
        </w:tc>
        <w:tc>
          <w:tcPr>
            <w:tcW w:w="1410"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64"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10" w:type="dxa"/>
            <w:tcBorders>
              <w:top w:val="nil"/>
              <w:left w:val="nil"/>
              <w:bottom w:val="single" w:sz="4" w:space="0" w:color="auto"/>
              <w:right w:val="single" w:sz="8"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 </w:t>
            </w:r>
          </w:p>
        </w:tc>
      </w:tr>
      <w:tr w:rsidR="00604F48" w:rsidRPr="00C916E1" w:rsidTr="00604F48">
        <w:trPr>
          <w:trHeight w:val="432"/>
        </w:trPr>
        <w:tc>
          <w:tcPr>
            <w:tcW w:w="674" w:type="dxa"/>
            <w:vMerge/>
            <w:tcBorders>
              <w:top w:val="single" w:sz="8" w:space="0" w:color="auto"/>
              <w:left w:val="single" w:sz="8" w:space="0" w:color="auto"/>
              <w:bottom w:val="single" w:sz="8" w:space="0" w:color="000000"/>
              <w:right w:val="single" w:sz="4" w:space="0" w:color="auto"/>
            </w:tcBorders>
            <w:vAlign w:val="center"/>
            <w:hideMark/>
          </w:tcPr>
          <w:p w:rsidR="00604F48" w:rsidRPr="00C916E1" w:rsidRDefault="00604F48" w:rsidP="00DA4E38">
            <w:pPr>
              <w:spacing w:after="0" w:line="240" w:lineRule="auto"/>
              <w:rPr>
                <w:rFonts w:ascii="Arial" w:eastAsia="Times New Roman" w:hAnsi="Arial" w:cs="Arial"/>
                <w:color w:val="00000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rPr>
                <w:rFonts w:ascii="Arial" w:eastAsia="Times New Roman" w:hAnsi="Arial" w:cs="Arial"/>
                <w:color w:val="000000"/>
                <w:sz w:val="18"/>
                <w:szCs w:val="18"/>
              </w:rPr>
            </w:pPr>
            <w:r w:rsidRPr="00C916E1">
              <w:rPr>
                <w:rFonts w:ascii="Arial" w:eastAsia="Times New Roman" w:hAnsi="Arial" w:cs="Arial"/>
                <w:color w:val="000000"/>
                <w:sz w:val="18"/>
                <w:szCs w:val="18"/>
              </w:rPr>
              <w:t> </w:t>
            </w:r>
          </w:p>
        </w:tc>
        <w:tc>
          <w:tcPr>
            <w:tcW w:w="1352"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rPr>
                <w:rFonts w:ascii="Arial" w:eastAsia="Times New Roman" w:hAnsi="Arial" w:cs="Arial"/>
                <w:color w:val="000000"/>
                <w:sz w:val="18"/>
                <w:szCs w:val="18"/>
              </w:rPr>
            </w:pPr>
            <w:r w:rsidRPr="00C916E1">
              <w:rPr>
                <w:rFonts w:ascii="Arial" w:eastAsia="Times New Roman" w:hAnsi="Arial" w:cs="Arial"/>
                <w:color w:val="000000"/>
                <w:sz w:val="18"/>
                <w:szCs w:val="18"/>
              </w:rPr>
              <w:t> </w:t>
            </w:r>
          </w:p>
        </w:tc>
        <w:tc>
          <w:tcPr>
            <w:tcW w:w="1665"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6"/>
                <w:szCs w:val="16"/>
              </w:rPr>
            </w:pPr>
            <w:r w:rsidRPr="00C916E1">
              <w:rPr>
                <w:rFonts w:ascii="Arial" w:eastAsia="Times New Roman" w:hAnsi="Arial" w:cs="Arial"/>
                <w:color w:val="000000"/>
                <w:sz w:val="16"/>
                <w:szCs w:val="16"/>
              </w:rPr>
              <w:t> </w:t>
            </w:r>
          </w:p>
        </w:tc>
        <w:tc>
          <w:tcPr>
            <w:tcW w:w="1523"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 </w:t>
            </w:r>
          </w:p>
        </w:tc>
        <w:tc>
          <w:tcPr>
            <w:tcW w:w="1552"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 </w:t>
            </w:r>
          </w:p>
        </w:tc>
        <w:tc>
          <w:tcPr>
            <w:tcW w:w="1617" w:type="dxa"/>
            <w:tcBorders>
              <w:top w:val="nil"/>
              <w:left w:val="nil"/>
              <w:bottom w:val="single" w:sz="4" w:space="0" w:color="auto"/>
              <w:right w:val="single" w:sz="4" w:space="0" w:color="auto"/>
            </w:tcBorders>
          </w:tcPr>
          <w:p w:rsidR="00604F48" w:rsidRPr="00C916E1" w:rsidRDefault="00604F48" w:rsidP="00DA4E38">
            <w:pPr>
              <w:spacing w:after="0" w:line="240" w:lineRule="auto"/>
              <w:jc w:val="center"/>
              <w:rPr>
                <w:rFonts w:ascii="Arial" w:eastAsia="Times New Roman" w:hAnsi="Arial" w:cs="Arial"/>
                <w:color w:val="000000"/>
                <w:sz w:val="18"/>
                <w:szCs w:val="18"/>
              </w:rPr>
            </w:pPr>
          </w:p>
        </w:tc>
        <w:tc>
          <w:tcPr>
            <w:tcW w:w="1466" w:type="dxa"/>
            <w:tcBorders>
              <w:top w:val="nil"/>
              <w:left w:val="single" w:sz="4" w:space="0" w:color="auto"/>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 </w:t>
            </w:r>
          </w:p>
        </w:tc>
        <w:tc>
          <w:tcPr>
            <w:tcW w:w="1410"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64"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10" w:type="dxa"/>
            <w:tcBorders>
              <w:top w:val="nil"/>
              <w:left w:val="nil"/>
              <w:bottom w:val="single" w:sz="4" w:space="0" w:color="auto"/>
              <w:right w:val="single" w:sz="8" w:space="0" w:color="auto"/>
            </w:tcBorders>
            <w:shd w:val="clear" w:color="auto" w:fill="auto"/>
            <w:vAlign w:val="center"/>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r>
      <w:tr w:rsidR="00604F48" w:rsidRPr="00C916E1" w:rsidTr="00604F48">
        <w:trPr>
          <w:trHeight w:val="432"/>
        </w:trPr>
        <w:tc>
          <w:tcPr>
            <w:tcW w:w="674" w:type="dxa"/>
            <w:vMerge/>
            <w:tcBorders>
              <w:top w:val="single" w:sz="8" w:space="0" w:color="auto"/>
              <w:left w:val="single" w:sz="8" w:space="0" w:color="auto"/>
              <w:bottom w:val="single" w:sz="8" w:space="0" w:color="000000"/>
              <w:right w:val="single" w:sz="4" w:space="0" w:color="auto"/>
            </w:tcBorders>
            <w:vAlign w:val="center"/>
            <w:hideMark/>
          </w:tcPr>
          <w:p w:rsidR="00604F48" w:rsidRPr="00C916E1" w:rsidRDefault="00604F48" w:rsidP="00DA4E38">
            <w:pPr>
              <w:spacing w:after="0" w:line="240" w:lineRule="auto"/>
              <w:rPr>
                <w:rFonts w:ascii="Arial" w:eastAsia="Times New Roman" w:hAnsi="Arial" w:cs="Arial"/>
                <w:color w:val="00000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rPr>
                <w:rFonts w:ascii="Arial" w:eastAsia="Times New Roman" w:hAnsi="Arial" w:cs="Arial"/>
                <w:color w:val="000000"/>
                <w:sz w:val="18"/>
                <w:szCs w:val="18"/>
              </w:rPr>
            </w:pPr>
            <w:r w:rsidRPr="00C916E1">
              <w:rPr>
                <w:rFonts w:ascii="Arial" w:eastAsia="Times New Roman" w:hAnsi="Arial" w:cs="Arial"/>
                <w:color w:val="000000"/>
                <w:sz w:val="18"/>
                <w:szCs w:val="18"/>
              </w:rPr>
              <w:t> </w:t>
            </w:r>
          </w:p>
        </w:tc>
        <w:tc>
          <w:tcPr>
            <w:tcW w:w="1352"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rPr>
                <w:rFonts w:ascii="Arial" w:eastAsia="Times New Roman" w:hAnsi="Arial" w:cs="Arial"/>
                <w:color w:val="000000"/>
                <w:sz w:val="18"/>
                <w:szCs w:val="18"/>
              </w:rPr>
            </w:pPr>
            <w:r w:rsidRPr="00C916E1">
              <w:rPr>
                <w:rFonts w:ascii="Arial" w:eastAsia="Times New Roman" w:hAnsi="Arial" w:cs="Arial"/>
                <w:color w:val="000000"/>
                <w:sz w:val="18"/>
                <w:szCs w:val="18"/>
              </w:rPr>
              <w:t> </w:t>
            </w:r>
          </w:p>
        </w:tc>
        <w:tc>
          <w:tcPr>
            <w:tcW w:w="1665"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6"/>
                <w:szCs w:val="16"/>
              </w:rPr>
            </w:pPr>
            <w:r w:rsidRPr="00C916E1">
              <w:rPr>
                <w:rFonts w:ascii="Arial" w:eastAsia="Times New Roman" w:hAnsi="Arial" w:cs="Arial"/>
                <w:color w:val="000000"/>
                <w:sz w:val="16"/>
                <w:szCs w:val="16"/>
              </w:rPr>
              <w:t> </w:t>
            </w:r>
          </w:p>
        </w:tc>
        <w:tc>
          <w:tcPr>
            <w:tcW w:w="1523"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 </w:t>
            </w:r>
          </w:p>
        </w:tc>
        <w:tc>
          <w:tcPr>
            <w:tcW w:w="1552"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 </w:t>
            </w:r>
          </w:p>
        </w:tc>
        <w:tc>
          <w:tcPr>
            <w:tcW w:w="1617" w:type="dxa"/>
            <w:tcBorders>
              <w:top w:val="nil"/>
              <w:left w:val="nil"/>
              <w:bottom w:val="single" w:sz="4" w:space="0" w:color="auto"/>
              <w:right w:val="single" w:sz="4" w:space="0" w:color="auto"/>
            </w:tcBorders>
          </w:tcPr>
          <w:p w:rsidR="00604F48" w:rsidRPr="00C916E1" w:rsidRDefault="00604F48" w:rsidP="00DA4E38">
            <w:pPr>
              <w:spacing w:after="0" w:line="240" w:lineRule="auto"/>
              <w:jc w:val="center"/>
              <w:rPr>
                <w:rFonts w:ascii="Arial" w:eastAsia="Times New Roman" w:hAnsi="Arial" w:cs="Arial"/>
                <w:color w:val="000000"/>
                <w:sz w:val="18"/>
                <w:szCs w:val="18"/>
              </w:rPr>
            </w:pPr>
          </w:p>
        </w:tc>
        <w:tc>
          <w:tcPr>
            <w:tcW w:w="1466" w:type="dxa"/>
            <w:tcBorders>
              <w:top w:val="nil"/>
              <w:left w:val="single" w:sz="4" w:space="0" w:color="auto"/>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8"/>
                <w:szCs w:val="18"/>
              </w:rPr>
            </w:pPr>
            <w:r w:rsidRPr="00C916E1">
              <w:rPr>
                <w:rFonts w:ascii="Arial" w:eastAsia="Times New Roman" w:hAnsi="Arial" w:cs="Arial"/>
                <w:color w:val="000000"/>
                <w:sz w:val="18"/>
                <w:szCs w:val="18"/>
              </w:rPr>
              <w:t> </w:t>
            </w:r>
          </w:p>
        </w:tc>
        <w:tc>
          <w:tcPr>
            <w:tcW w:w="1410"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64"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10" w:type="dxa"/>
            <w:tcBorders>
              <w:top w:val="nil"/>
              <w:left w:val="nil"/>
              <w:bottom w:val="single" w:sz="4" w:space="0" w:color="auto"/>
              <w:right w:val="single" w:sz="8" w:space="0" w:color="auto"/>
            </w:tcBorders>
            <w:shd w:val="clear" w:color="auto" w:fill="auto"/>
            <w:vAlign w:val="center"/>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r>
      <w:tr w:rsidR="00604F48" w:rsidRPr="00C916E1" w:rsidTr="00604F48">
        <w:trPr>
          <w:trHeight w:val="432"/>
        </w:trPr>
        <w:tc>
          <w:tcPr>
            <w:tcW w:w="674" w:type="dxa"/>
            <w:vMerge/>
            <w:tcBorders>
              <w:top w:val="single" w:sz="8" w:space="0" w:color="auto"/>
              <w:left w:val="single" w:sz="8" w:space="0" w:color="auto"/>
              <w:bottom w:val="single" w:sz="8" w:space="0" w:color="000000"/>
              <w:right w:val="single" w:sz="4" w:space="0" w:color="auto"/>
            </w:tcBorders>
            <w:vAlign w:val="center"/>
            <w:hideMark/>
          </w:tcPr>
          <w:p w:rsidR="00604F48" w:rsidRPr="00C916E1" w:rsidRDefault="00604F48" w:rsidP="00DA4E38">
            <w:pPr>
              <w:spacing w:after="0" w:line="240" w:lineRule="auto"/>
              <w:rPr>
                <w:rFonts w:ascii="Arial" w:eastAsia="Times New Roman" w:hAnsi="Arial" w:cs="Arial"/>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352"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665"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6"/>
                <w:szCs w:val="16"/>
              </w:rPr>
            </w:pPr>
            <w:r w:rsidRPr="00C916E1">
              <w:rPr>
                <w:rFonts w:ascii="Arial" w:eastAsia="Times New Roman" w:hAnsi="Arial" w:cs="Arial"/>
                <w:color w:val="000000"/>
                <w:sz w:val="16"/>
                <w:szCs w:val="16"/>
              </w:rPr>
              <w:t> </w:t>
            </w:r>
          </w:p>
        </w:tc>
        <w:tc>
          <w:tcPr>
            <w:tcW w:w="1523"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552"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617" w:type="dxa"/>
            <w:tcBorders>
              <w:top w:val="nil"/>
              <w:left w:val="nil"/>
              <w:bottom w:val="single" w:sz="4" w:space="0" w:color="auto"/>
              <w:right w:val="single" w:sz="4" w:space="0" w:color="auto"/>
            </w:tcBorders>
          </w:tcPr>
          <w:p w:rsidR="00604F48" w:rsidRPr="00C916E1" w:rsidRDefault="00604F48" w:rsidP="00DA4E38">
            <w:pPr>
              <w:spacing w:after="0" w:line="240" w:lineRule="auto"/>
              <w:rPr>
                <w:rFonts w:ascii="Arial" w:eastAsia="Times New Roman" w:hAnsi="Arial" w:cs="Arial"/>
                <w:color w:val="000000"/>
                <w:sz w:val="20"/>
                <w:szCs w:val="20"/>
              </w:rPr>
            </w:pP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10" w:type="dxa"/>
            <w:tcBorders>
              <w:top w:val="nil"/>
              <w:left w:val="nil"/>
              <w:bottom w:val="single" w:sz="4" w:space="0" w:color="auto"/>
              <w:right w:val="single" w:sz="8" w:space="0" w:color="auto"/>
            </w:tcBorders>
            <w:shd w:val="clear" w:color="auto" w:fill="auto"/>
            <w:vAlign w:val="center"/>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r>
      <w:tr w:rsidR="00604F48" w:rsidRPr="00C916E1" w:rsidTr="00604F48">
        <w:trPr>
          <w:trHeight w:val="432"/>
        </w:trPr>
        <w:tc>
          <w:tcPr>
            <w:tcW w:w="674" w:type="dxa"/>
            <w:vMerge/>
            <w:tcBorders>
              <w:top w:val="single" w:sz="8" w:space="0" w:color="auto"/>
              <w:left w:val="single" w:sz="8" w:space="0" w:color="auto"/>
              <w:bottom w:val="single" w:sz="8" w:space="0" w:color="000000"/>
              <w:right w:val="single" w:sz="4" w:space="0" w:color="auto"/>
            </w:tcBorders>
            <w:vAlign w:val="center"/>
            <w:hideMark/>
          </w:tcPr>
          <w:p w:rsidR="00604F48" w:rsidRPr="00C916E1" w:rsidRDefault="00604F48" w:rsidP="00DA4E38">
            <w:pPr>
              <w:spacing w:after="0" w:line="240" w:lineRule="auto"/>
              <w:rPr>
                <w:rFonts w:ascii="Arial" w:eastAsia="Times New Roman" w:hAnsi="Arial" w:cs="Arial"/>
                <w:color w:val="000000"/>
                <w:sz w:val="20"/>
                <w:szCs w:val="20"/>
              </w:rPr>
            </w:pPr>
          </w:p>
        </w:tc>
        <w:tc>
          <w:tcPr>
            <w:tcW w:w="946" w:type="dxa"/>
            <w:tcBorders>
              <w:top w:val="nil"/>
              <w:left w:val="nil"/>
              <w:bottom w:val="single" w:sz="8"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352" w:type="dxa"/>
            <w:tcBorders>
              <w:top w:val="nil"/>
              <w:left w:val="nil"/>
              <w:bottom w:val="single" w:sz="8"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665" w:type="dxa"/>
            <w:tcBorders>
              <w:top w:val="nil"/>
              <w:left w:val="nil"/>
              <w:bottom w:val="single" w:sz="8"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6"/>
                <w:szCs w:val="16"/>
              </w:rPr>
            </w:pPr>
            <w:r w:rsidRPr="00C916E1">
              <w:rPr>
                <w:rFonts w:ascii="Arial" w:eastAsia="Times New Roman" w:hAnsi="Arial" w:cs="Arial"/>
                <w:color w:val="000000"/>
                <w:sz w:val="16"/>
                <w:szCs w:val="16"/>
              </w:rPr>
              <w:t> </w:t>
            </w:r>
          </w:p>
        </w:tc>
        <w:tc>
          <w:tcPr>
            <w:tcW w:w="1523" w:type="dxa"/>
            <w:tcBorders>
              <w:top w:val="nil"/>
              <w:left w:val="nil"/>
              <w:bottom w:val="single" w:sz="8"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552" w:type="dxa"/>
            <w:tcBorders>
              <w:top w:val="nil"/>
              <w:left w:val="nil"/>
              <w:bottom w:val="single" w:sz="8"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617" w:type="dxa"/>
            <w:tcBorders>
              <w:top w:val="nil"/>
              <w:left w:val="nil"/>
              <w:bottom w:val="single" w:sz="8" w:space="0" w:color="auto"/>
              <w:right w:val="single" w:sz="4" w:space="0" w:color="auto"/>
            </w:tcBorders>
          </w:tcPr>
          <w:p w:rsidR="00604F48" w:rsidRPr="00C916E1" w:rsidRDefault="00604F48" w:rsidP="00DA4E38">
            <w:pPr>
              <w:spacing w:after="0" w:line="240" w:lineRule="auto"/>
              <w:rPr>
                <w:rFonts w:ascii="Arial" w:eastAsia="Times New Roman" w:hAnsi="Arial" w:cs="Arial"/>
                <w:color w:val="000000"/>
                <w:sz w:val="20"/>
                <w:szCs w:val="20"/>
              </w:rPr>
            </w:pPr>
          </w:p>
        </w:tc>
        <w:tc>
          <w:tcPr>
            <w:tcW w:w="1466" w:type="dxa"/>
            <w:tcBorders>
              <w:top w:val="nil"/>
              <w:left w:val="single" w:sz="4" w:space="0" w:color="auto"/>
              <w:bottom w:val="single" w:sz="8"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10" w:type="dxa"/>
            <w:tcBorders>
              <w:top w:val="nil"/>
              <w:left w:val="nil"/>
              <w:bottom w:val="single" w:sz="8"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64" w:type="dxa"/>
            <w:tcBorders>
              <w:top w:val="nil"/>
              <w:left w:val="nil"/>
              <w:bottom w:val="single" w:sz="8"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10" w:type="dxa"/>
            <w:tcBorders>
              <w:top w:val="nil"/>
              <w:left w:val="nil"/>
              <w:bottom w:val="single" w:sz="8" w:space="0" w:color="auto"/>
              <w:right w:val="single" w:sz="8"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r>
      <w:tr w:rsidR="00604F48" w:rsidRPr="00C916E1" w:rsidTr="00604F48">
        <w:trPr>
          <w:trHeight w:val="432"/>
        </w:trPr>
        <w:tc>
          <w:tcPr>
            <w:tcW w:w="674"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604F48" w:rsidRPr="00C916E1" w:rsidRDefault="00604F48" w:rsidP="00DA4E38">
            <w:pPr>
              <w:spacing w:after="0" w:line="240" w:lineRule="auto"/>
              <w:jc w:val="center"/>
              <w:rPr>
                <w:rFonts w:ascii="Arial" w:eastAsia="Times New Roman" w:hAnsi="Arial" w:cs="Arial"/>
                <w:color w:val="000000"/>
                <w:sz w:val="20"/>
                <w:szCs w:val="20"/>
              </w:rPr>
            </w:pPr>
            <w:r w:rsidRPr="00C916E1">
              <w:rPr>
                <w:rFonts w:ascii="Arial" w:eastAsia="Times New Roman" w:hAnsi="Arial" w:cs="Arial"/>
                <w:color w:val="000000"/>
                <w:sz w:val="20"/>
                <w:szCs w:val="20"/>
              </w:rPr>
              <w:t>Projected</w:t>
            </w:r>
          </w:p>
        </w:tc>
        <w:tc>
          <w:tcPr>
            <w:tcW w:w="946"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352"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665"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6"/>
                <w:szCs w:val="16"/>
              </w:rPr>
            </w:pPr>
            <w:r w:rsidRPr="00C916E1">
              <w:rPr>
                <w:rFonts w:ascii="Arial" w:eastAsia="Times New Roman" w:hAnsi="Arial" w:cs="Arial"/>
                <w:color w:val="000000"/>
                <w:sz w:val="16"/>
                <w:szCs w:val="16"/>
              </w:rPr>
              <w:t> </w:t>
            </w:r>
          </w:p>
        </w:tc>
        <w:tc>
          <w:tcPr>
            <w:tcW w:w="1523"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552"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617" w:type="dxa"/>
            <w:tcBorders>
              <w:top w:val="nil"/>
              <w:left w:val="nil"/>
              <w:bottom w:val="single" w:sz="4" w:space="0" w:color="auto"/>
              <w:right w:val="single" w:sz="4" w:space="0" w:color="auto"/>
            </w:tcBorders>
          </w:tcPr>
          <w:p w:rsidR="00604F48" w:rsidRPr="00C916E1" w:rsidRDefault="00604F48" w:rsidP="00DA4E38">
            <w:pPr>
              <w:spacing w:after="0" w:line="240" w:lineRule="auto"/>
              <w:rPr>
                <w:rFonts w:ascii="Arial" w:eastAsia="Times New Roman" w:hAnsi="Arial" w:cs="Arial"/>
                <w:color w:val="000000"/>
                <w:sz w:val="20"/>
                <w:szCs w:val="20"/>
              </w:rPr>
            </w:pP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10" w:type="dxa"/>
            <w:tcBorders>
              <w:top w:val="nil"/>
              <w:left w:val="nil"/>
              <w:bottom w:val="single" w:sz="4" w:space="0" w:color="auto"/>
              <w:right w:val="single" w:sz="8"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r>
      <w:tr w:rsidR="00604F48" w:rsidRPr="00C916E1" w:rsidTr="00604F48">
        <w:trPr>
          <w:trHeight w:val="432"/>
        </w:trPr>
        <w:tc>
          <w:tcPr>
            <w:tcW w:w="674" w:type="dxa"/>
            <w:vMerge/>
            <w:tcBorders>
              <w:top w:val="nil"/>
              <w:left w:val="single" w:sz="8" w:space="0" w:color="auto"/>
              <w:bottom w:val="single" w:sz="8" w:space="0" w:color="000000"/>
              <w:right w:val="single" w:sz="4" w:space="0" w:color="auto"/>
            </w:tcBorders>
            <w:vAlign w:val="center"/>
            <w:hideMark/>
          </w:tcPr>
          <w:p w:rsidR="00604F48" w:rsidRPr="00C916E1" w:rsidRDefault="00604F48" w:rsidP="00DA4E38">
            <w:pPr>
              <w:spacing w:after="0" w:line="240" w:lineRule="auto"/>
              <w:rPr>
                <w:rFonts w:ascii="Arial" w:eastAsia="Times New Roman" w:hAnsi="Arial" w:cs="Arial"/>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352"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665"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6"/>
                <w:szCs w:val="16"/>
              </w:rPr>
            </w:pPr>
            <w:r w:rsidRPr="00C916E1">
              <w:rPr>
                <w:rFonts w:ascii="Arial" w:eastAsia="Times New Roman" w:hAnsi="Arial" w:cs="Arial"/>
                <w:color w:val="000000"/>
                <w:sz w:val="16"/>
                <w:szCs w:val="16"/>
              </w:rPr>
              <w:t> </w:t>
            </w:r>
          </w:p>
        </w:tc>
        <w:tc>
          <w:tcPr>
            <w:tcW w:w="1523"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552"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617" w:type="dxa"/>
            <w:tcBorders>
              <w:top w:val="nil"/>
              <w:left w:val="nil"/>
              <w:bottom w:val="single" w:sz="4" w:space="0" w:color="auto"/>
              <w:right w:val="single" w:sz="4" w:space="0" w:color="auto"/>
            </w:tcBorders>
          </w:tcPr>
          <w:p w:rsidR="00604F48" w:rsidRPr="00C916E1" w:rsidRDefault="00604F48" w:rsidP="00DA4E38">
            <w:pPr>
              <w:spacing w:after="0" w:line="240" w:lineRule="auto"/>
              <w:rPr>
                <w:rFonts w:ascii="Arial" w:eastAsia="Times New Roman" w:hAnsi="Arial" w:cs="Arial"/>
                <w:color w:val="000000"/>
                <w:sz w:val="20"/>
                <w:szCs w:val="20"/>
              </w:rPr>
            </w:pP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10" w:type="dxa"/>
            <w:tcBorders>
              <w:top w:val="nil"/>
              <w:left w:val="nil"/>
              <w:bottom w:val="single" w:sz="4" w:space="0" w:color="auto"/>
              <w:right w:val="single" w:sz="8"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r>
      <w:tr w:rsidR="00604F48" w:rsidRPr="00C916E1" w:rsidTr="00604F48">
        <w:trPr>
          <w:trHeight w:val="432"/>
        </w:trPr>
        <w:tc>
          <w:tcPr>
            <w:tcW w:w="674" w:type="dxa"/>
            <w:vMerge/>
            <w:tcBorders>
              <w:top w:val="nil"/>
              <w:left w:val="single" w:sz="8" w:space="0" w:color="auto"/>
              <w:bottom w:val="single" w:sz="8" w:space="0" w:color="000000"/>
              <w:right w:val="single" w:sz="4" w:space="0" w:color="auto"/>
            </w:tcBorders>
            <w:vAlign w:val="center"/>
            <w:hideMark/>
          </w:tcPr>
          <w:p w:rsidR="00604F48" w:rsidRPr="00C916E1" w:rsidRDefault="00604F48" w:rsidP="00DA4E38">
            <w:pPr>
              <w:spacing w:after="0" w:line="240" w:lineRule="auto"/>
              <w:rPr>
                <w:rFonts w:ascii="Arial" w:eastAsia="Times New Roman" w:hAnsi="Arial" w:cs="Arial"/>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352"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665"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6"/>
                <w:szCs w:val="16"/>
              </w:rPr>
            </w:pPr>
            <w:r w:rsidRPr="00C916E1">
              <w:rPr>
                <w:rFonts w:ascii="Arial" w:eastAsia="Times New Roman" w:hAnsi="Arial" w:cs="Arial"/>
                <w:color w:val="000000"/>
                <w:sz w:val="16"/>
                <w:szCs w:val="16"/>
              </w:rPr>
              <w:t> </w:t>
            </w:r>
          </w:p>
        </w:tc>
        <w:tc>
          <w:tcPr>
            <w:tcW w:w="1523"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552"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617" w:type="dxa"/>
            <w:tcBorders>
              <w:top w:val="nil"/>
              <w:left w:val="nil"/>
              <w:bottom w:val="single" w:sz="4" w:space="0" w:color="auto"/>
              <w:right w:val="single" w:sz="4" w:space="0" w:color="auto"/>
            </w:tcBorders>
          </w:tcPr>
          <w:p w:rsidR="00604F48" w:rsidRPr="00C916E1" w:rsidRDefault="00604F48" w:rsidP="00DA4E38">
            <w:pPr>
              <w:spacing w:after="0" w:line="240" w:lineRule="auto"/>
              <w:rPr>
                <w:rFonts w:ascii="Arial" w:eastAsia="Times New Roman" w:hAnsi="Arial" w:cs="Arial"/>
                <w:color w:val="000000"/>
                <w:sz w:val="20"/>
                <w:szCs w:val="20"/>
              </w:rPr>
            </w:pP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10" w:type="dxa"/>
            <w:tcBorders>
              <w:top w:val="nil"/>
              <w:left w:val="nil"/>
              <w:bottom w:val="single" w:sz="4" w:space="0" w:color="auto"/>
              <w:right w:val="single" w:sz="8"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r>
      <w:tr w:rsidR="00604F48" w:rsidRPr="00C916E1" w:rsidTr="00604F48">
        <w:trPr>
          <w:trHeight w:val="432"/>
        </w:trPr>
        <w:tc>
          <w:tcPr>
            <w:tcW w:w="674" w:type="dxa"/>
            <w:vMerge/>
            <w:tcBorders>
              <w:top w:val="nil"/>
              <w:left w:val="single" w:sz="8" w:space="0" w:color="auto"/>
              <w:bottom w:val="single" w:sz="8" w:space="0" w:color="000000"/>
              <w:right w:val="single" w:sz="4" w:space="0" w:color="auto"/>
            </w:tcBorders>
            <w:vAlign w:val="center"/>
            <w:hideMark/>
          </w:tcPr>
          <w:p w:rsidR="00604F48" w:rsidRPr="00C916E1" w:rsidRDefault="00604F48" w:rsidP="00DA4E38">
            <w:pPr>
              <w:spacing w:after="0" w:line="240" w:lineRule="auto"/>
              <w:rPr>
                <w:rFonts w:ascii="Arial" w:eastAsia="Times New Roman" w:hAnsi="Arial" w:cs="Arial"/>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352"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665" w:type="dxa"/>
            <w:tcBorders>
              <w:top w:val="nil"/>
              <w:left w:val="nil"/>
              <w:bottom w:val="single" w:sz="4"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6"/>
                <w:szCs w:val="16"/>
              </w:rPr>
            </w:pPr>
            <w:r w:rsidRPr="00C916E1">
              <w:rPr>
                <w:rFonts w:ascii="Arial" w:eastAsia="Times New Roman" w:hAnsi="Arial" w:cs="Arial"/>
                <w:color w:val="000000"/>
                <w:sz w:val="16"/>
                <w:szCs w:val="16"/>
              </w:rPr>
              <w:t> </w:t>
            </w:r>
          </w:p>
        </w:tc>
        <w:tc>
          <w:tcPr>
            <w:tcW w:w="1523"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552"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617" w:type="dxa"/>
            <w:tcBorders>
              <w:top w:val="nil"/>
              <w:left w:val="nil"/>
              <w:bottom w:val="single" w:sz="4" w:space="0" w:color="auto"/>
              <w:right w:val="single" w:sz="4" w:space="0" w:color="auto"/>
            </w:tcBorders>
          </w:tcPr>
          <w:p w:rsidR="00604F48" w:rsidRPr="00C916E1" w:rsidRDefault="00604F48" w:rsidP="00DA4E38">
            <w:pPr>
              <w:spacing w:after="0" w:line="240" w:lineRule="auto"/>
              <w:rPr>
                <w:rFonts w:ascii="Arial" w:eastAsia="Times New Roman" w:hAnsi="Arial" w:cs="Arial"/>
                <w:color w:val="000000"/>
                <w:sz w:val="20"/>
                <w:szCs w:val="20"/>
              </w:rPr>
            </w:pPr>
          </w:p>
        </w:tc>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10" w:type="dxa"/>
            <w:tcBorders>
              <w:top w:val="nil"/>
              <w:left w:val="nil"/>
              <w:bottom w:val="single" w:sz="4" w:space="0" w:color="auto"/>
              <w:right w:val="single" w:sz="8"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r>
      <w:tr w:rsidR="00604F48" w:rsidRPr="00C916E1" w:rsidTr="00604F48">
        <w:trPr>
          <w:trHeight w:val="432"/>
        </w:trPr>
        <w:tc>
          <w:tcPr>
            <w:tcW w:w="674" w:type="dxa"/>
            <w:vMerge/>
            <w:tcBorders>
              <w:top w:val="nil"/>
              <w:left w:val="single" w:sz="8" w:space="0" w:color="auto"/>
              <w:bottom w:val="single" w:sz="8" w:space="0" w:color="000000"/>
              <w:right w:val="single" w:sz="4" w:space="0" w:color="auto"/>
            </w:tcBorders>
            <w:vAlign w:val="center"/>
            <w:hideMark/>
          </w:tcPr>
          <w:p w:rsidR="00604F48" w:rsidRPr="00C916E1" w:rsidRDefault="00604F48" w:rsidP="00DA4E38">
            <w:pPr>
              <w:spacing w:after="0" w:line="240" w:lineRule="auto"/>
              <w:rPr>
                <w:rFonts w:ascii="Arial" w:eastAsia="Times New Roman" w:hAnsi="Arial" w:cs="Arial"/>
                <w:color w:val="000000"/>
                <w:sz w:val="20"/>
                <w:szCs w:val="20"/>
              </w:rPr>
            </w:pPr>
          </w:p>
        </w:tc>
        <w:tc>
          <w:tcPr>
            <w:tcW w:w="946" w:type="dxa"/>
            <w:tcBorders>
              <w:top w:val="nil"/>
              <w:left w:val="nil"/>
              <w:bottom w:val="single" w:sz="8"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352" w:type="dxa"/>
            <w:tcBorders>
              <w:top w:val="nil"/>
              <w:left w:val="nil"/>
              <w:bottom w:val="single" w:sz="8"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665" w:type="dxa"/>
            <w:tcBorders>
              <w:top w:val="nil"/>
              <w:left w:val="nil"/>
              <w:bottom w:val="single" w:sz="8" w:space="0" w:color="auto"/>
              <w:right w:val="single" w:sz="4" w:space="0" w:color="auto"/>
            </w:tcBorders>
            <w:shd w:val="clear" w:color="auto" w:fill="auto"/>
            <w:vAlign w:val="center"/>
            <w:hideMark/>
          </w:tcPr>
          <w:p w:rsidR="00604F48" w:rsidRPr="00C916E1" w:rsidRDefault="00604F48" w:rsidP="00DA4E38">
            <w:pPr>
              <w:spacing w:after="0" w:line="240" w:lineRule="auto"/>
              <w:jc w:val="center"/>
              <w:rPr>
                <w:rFonts w:ascii="Arial" w:eastAsia="Times New Roman" w:hAnsi="Arial" w:cs="Arial"/>
                <w:color w:val="000000"/>
                <w:sz w:val="16"/>
                <w:szCs w:val="16"/>
              </w:rPr>
            </w:pPr>
            <w:r w:rsidRPr="00C916E1">
              <w:rPr>
                <w:rFonts w:ascii="Arial" w:eastAsia="Times New Roman" w:hAnsi="Arial" w:cs="Arial"/>
                <w:color w:val="000000"/>
                <w:sz w:val="16"/>
                <w:szCs w:val="16"/>
              </w:rPr>
              <w:t> </w:t>
            </w:r>
          </w:p>
        </w:tc>
        <w:tc>
          <w:tcPr>
            <w:tcW w:w="1523" w:type="dxa"/>
            <w:tcBorders>
              <w:top w:val="nil"/>
              <w:left w:val="nil"/>
              <w:bottom w:val="single" w:sz="8"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552" w:type="dxa"/>
            <w:tcBorders>
              <w:top w:val="nil"/>
              <w:left w:val="nil"/>
              <w:bottom w:val="single" w:sz="8"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617" w:type="dxa"/>
            <w:tcBorders>
              <w:top w:val="nil"/>
              <w:left w:val="nil"/>
              <w:bottom w:val="single" w:sz="8" w:space="0" w:color="auto"/>
              <w:right w:val="single" w:sz="4" w:space="0" w:color="auto"/>
            </w:tcBorders>
          </w:tcPr>
          <w:p w:rsidR="00604F48" w:rsidRPr="00C916E1" w:rsidRDefault="00604F48" w:rsidP="00DA4E38">
            <w:pPr>
              <w:spacing w:after="0" w:line="240" w:lineRule="auto"/>
              <w:rPr>
                <w:rFonts w:ascii="Arial" w:eastAsia="Times New Roman" w:hAnsi="Arial" w:cs="Arial"/>
                <w:color w:val="000000"/>
                <w:sz w:val="20"/>
                <w:szCs w:val="20"/>
              </w:rPr>
            </w:pPr>
          </w:p>
        </w:tc>
        <w:tc>
          <w:tcPr>
            <w:tcW w:w="1466" w:type="dxa"/>
            <w:tcBorders>
              <w:top w:val="nil"/>
              <w:left w:val="single" w:sz="4" w:space="0" w:color="auto"/>
              <w:bottom w:val="single" w:sz="8"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10" w:type="dxa"/>
            <w:tcBorders>
              <w:top w:val="nil"/>
              <w:left w:val="nil"/>
              <w:bottom w:val="single" w:sz="8"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64" w:type="dxa"/>
            <w:tcBorders>
              <w:top w:val="nil"/>
              <w:left w:val="nil"/>
              <w:bottom w:val="single" w:sz="8" w:space="0" w:color="auto"/>
              <w:right w:val="single" w:sz="4"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c>
          <w:tcPr>
            <w:tcW w:w="1410" w:type="dxa"/>
            <w:tcBorders>
              <w:top w:val="nil"/>
              <w:left w:val="nil"/>
              <w:bottom w:val="single" w:sz="8" w:space="0" w:color="auto"/>
              <w:right w:val="single" w:sz="8" w:space="0" w:color="auto"/>
            </w:tcBorders>
            <w:shd w:val="clear" w:color="auto" w:fill="auto"/>
            <w:noWrap/>
            <w:vAlign w:val="bottom"/>
            <w:hideMark/>
          </w:tcPr>
          <w:p w:rsidR="00604F48" w:rsidRPr="00C916E1" w:rsidRDefault="00604F48" w:rsidP="00DA4E38">
            <w:pPr>
              <w:spacing w:after="0" w:line="240" w:lineRule="auto"/>
              <w:rPr>
                <w:rFonts w:ascii="Arial" w:eastAsia="Times New Roman" w:hAnsi="Arial" w:cs="Arial"/>
                <w:color w:val="000000"/>
                <w:sz w:val="20"/>
                <w:szCs w:val="20"/>
              </w:rPr>
            </w:pPr>
            <w:r w:rsidRPr="00C916E1">
              <w:rPr>
                <w:rFonts w:ascii="Arial" w:eastAsia="Times New Roman" w:hAnsi="Arial" w:cs="Arial"/>
                <w:color w:val="000000"/>
                <w:sz w:val="20"/>
                <w:szCs w:val="20"/>
              </w:rPr>
              <w:t> </w:t>
            </w:r>
          </w:p>
        </w:tc>
      </w:tr>
    </w:tbl>
    <w:p w:rsidR="00604F48" w:rsidRDefault="00604F48" w:rsidP="00604F48">
      <w:pPr>
        <w:pStyle w:val="BodyText2"/>
        <w:tabs>
          <w:tab w:val="left" w:pos="270"/>
          <w:tab w:val="left" w:pos="360"/>
          <w:tab w:val="left" w:pos="7920"/>
        </w:tabs>
        <w:spacing w:after="0" w:line="240" w:lineRule="auto"/>
        <w:ind w:left="90"/>
        <w:rPr>
          <w:rFonts w:ascii="Arial" w:hAnsi="Arial" w:cs="Arial"/>
          <w:sz w:val="18"/>
          <w:szCs w:val="18"/>
          <w:vertAlign w:val="superscript"/>
        </w:rPr>
      </w:pPr>
    </w:p>
    <w:p w:rsidR="00604F48" w:rsidRPr="00FB397B" w:rsidRDefault="00604F48" w:rsidP="00604F48">
      <w:pPr>
        <w:pStyle w:val="BodyText2"/>
        <w:tabs>
          <w:tab w:val="left" w:pos="270"/>
          <w:tab w:val="left" w:pos="360"/>
          <w:tab w:val="left" w:pos="7920"/>
        </w:tabs>
        <w:spacing w:after="0" w:line="240" w:lineRule="auto"/>
        <w:ind w:left="-990"/>
        <w:rPr>
          <w:rFonts w:ascii="Arial" w:hAnsi="Arial" w:cs="Arial"/>
          <w:sz w:val="18"/>
          <w:szCs w:val="18"/>
        </w:rPr>
      </w:pPr>
      <w:r>
        <w:rPr>
          <w:rFonts w:ascii="Arial" w:hAnsi="Arial" w:cs="Arial"/>
          <w:sz w:val="18"/>
          <w:szCs w:val="18"/>
          <w:vertAlign w:val="superscript"/>
        </w:rPr>
        <w:t>1</w:t>
      </w:r>
      <w:r w:rsidRPr="00FB397B">
        <w:rPr>
          <w:rFonts w:ascii="Arial" w:hAnsi="Arial" w:cs="Arial"/>
          <w:sz w:val="18"/>
          <w:szCs w:val="18"/>
        </w:rPr>
        <w:t xml:space="preserve"> System losses for water that must undergo a treatment process, reject water from treatment systems such as reverse osmosis returned to head of plant.</w:t>
      </w:r>
    </w:p>
    <w:p w:rsidR="00604F48" w:rsidRPr="00FB397B" w:rsidRDefault="00604F48" w:rsidP="00604F48">
      <w:pPr>
        <w:pStyle w:val="BodyText2"/>
        <w:tabs>
          <w:tab w:val="left" w:pos="270"/>
          <w:tab w:val="left" w:pos="360"/>
          <w:tab w:val="left" w:pos="7920"/>
        </w:tabs>
        <w:spacing w:after="0" w:line="240" w:lineRule="auto"/>
        <w:ind w:left="-990"/>
        <w:rPr>
          <w:rFonts w:ascii="Arial" w:hAnsi="Arial" w:cs="Arial"/>
          <w:sz w:val="18"/>
          <w:szCs w:val="18"/>
        </w:rPr>
      </w:pPr>
      <w:r>
        <w:rPr>
          <w:rFonts w:ascii="Arial" w:hAnsi="Arial" w:cs="Arial"/>
          <w:sz w:val="18"/>
          <w:szCs w:val="18"/>
          <w:vertAlign w:val="superscript"/>
        </w:rPr>
        <w:t>2</w:t>
      </w:r>
      <w:r w:rsidRPr="00FB397B">
        <w:rPr>
          <w:rFonts w:ascii="Arial" w:hAnsi="Arial" w:cs="Arial"/>
          <w:sz w:val="18"/>
          <w:szCs w:val="18"/>
          <w:vertAlign w:val="superscript"/>
        </w:rPr>
        <w:t xml:space="preserve"> </w:t>
      </w:r>
      <w:r w:rsidRPr="00FB397B">
        <w:rPr>
          <w:rFonts w:ascii="Arial" w:hAnsi="Arial" w:cs="Arial"/>
          <w:sz w:val="18"/>
          <w:szCs w:val="18"/>
        </w:rPr>
        <w:t xml:space="preserve">Water </w:t>
      </w:r>
      <w:r>
        <w:rPr>
          <w:rFonts w:ascii="Arial" w:hAnsi="Arial" w:cs="Arial"/>
          <w:sz w:val="18"/>
          <w:szCs w:val="18"/>
        </w:rPr>
        <w:t xml:space="preserve">delivered from others </w:t>
      </w:r>
      <w:r w:rsidRPr="00FB397B">
        <w:rPr>
          <w:rFonts w:ascii="Arial" w:hAnsi="Arial" w:cs="Arial"/>
          <w:sz w:val="18"/>
          <w:szCs w:val="18"/>
        </w:rPr>
        <w:t>through interconnections.</w:t>
      </w:r>
    </w:p>
    <w:p w:rsidR="00604F48" w:rsidRDefault="00604F48" w:rsidP="00604F48">
      <w:pPr>
        <w:pStyle w:val="BodyText2"/>
        <w:tabs>
          <w:tab w:val="left" w:pos="270"/>
          <w:tab w:val="left" w:pos="360"/>
          <w:tab w:val="left" w:pos="7920"/>
        </w:tabs>
        <w:spacing w:after="0" w:line="240" w:lineRule="auto"/>
        <w:ind w:left="-990"/>
        <w:rPr>
          <w:rFonts w:ascii="Arial" w:hAnsi="Arial" w:cs="Arial"/>
          <w:sz w:val="18"/>
          <w:szCs w:val="18"/>
          <w:vertAlign w:val="superscript"/>
        </w:rPr>
      </w:pPr>
      <w:r>
        <w:rPr>
          <w:rFonts w:ascii="Arial" w:hAnsi="Arial" w:cs="Arial"/>
          <w:sz w:val="18"/>
          <w:szCs w:val="18"/>
          <w:vertAlign w:val="superscript"/>
        </w:rPr>
        <w:t xml:space="preserve">3 </w:t>
      </w:r>
      <w:r w:rsidRPr="00FB397B">
        <w:rPr>
          <w:rFonts w:ascii="Arial" w:hAnsi="Arial" w:cs="Arial"/>
          <w:sz w:val="18"/>
          <w:szCs w:val="18"/>
        </w:rPr>
        <w:t xml:space="preserve">Water </w:t>
      </w:r>
      <w:r>
        <w:rPr>
          <w:rFonts w:ascii="Arial" w:hAnsi="Arial" w:cs="Arial"/>
          <w:sz w:val="18"/>
          <w:szCs w:val="18"/>
        </w:rPr>
        <w:t xml:space="preserve">received from others </w:t>
      </w:r>
      <w:r w:rsidRPr="00FB397B">
        <w:rPr>
          <w:rFonts w:ascii="Arial" w:hAnsi="Arial" w:cs="Arial"/>
          <w:sz w:val="18"/>
          <w:szCs w:val="18"/>
        </w:rPr>
        <w:t>through interconnections.</w:t>
      </w:r>
    </w:p>
    <w:p w:rsidR="00604F48" w:rsidRPr="00FB397B" w:rsidRDefault="00604F48" w:rsidP="00604F48">
      <w:pPr>
        <w:pStyle w:val="BodyText2"/>
        <w:tabs>
          <w:tab w:val="left" w:pos="270"/>
          <w:tab w:val="left" w:pos="360"/>
          <w:tab w:val="left" w:pos="7920"/>
        </w:tabs>
        <w:spacing w:after="0" w:line="240" w:lineRule="auto"/>
        <w:ind w:left="-990"/>
        <w:rPr>
          <w:rFonts w:ascii="Arial" w:hAnsi="Arial" w:cs="Arial"/>
          <w:sz w:val="18"/>
          <w:szCs w:val="18"/>
        </w:rPr>
      </w:pPr>
      <w:r>
        <w:rPr>
          <w:rFonts w:ascii="Arial" w:hAnsi="Arial" w:cs="Arial"/>
          <w:sz w:val="18"/>
          <w:szCs w:val="18"/>
          <w:vertAlign w:val="superscript"/>
        </w:rPr>
        <w:t xml:space="preserve">4 </w:t>
      </w:r>
      <w:r w:rsidRPr="00FB397B">
        <w:rPr>
          <w:rFonts w:ascii="Arial" w:hAnsi="Arial" w:cs="Arial"/>
          <w:sz w:val="18"/>
          <w:szCs w:val="18"/>
        </w:rPr>
        <w:t>The annual average day raw water demand; should represent the sum of the columns to the left</w:t>
      </w:r>
      <w:r>
        <w:rPr>
          <w:rFonts w:ascii="Arial" w:hAnsi="Arial" w:cs="Arial"/>
          <w:sz w:val="18"/>
          <w:szCs w:val="18"/>
        </w:rPr>
        <w:t xml:space="preserve"> except for raw received, which should be subtracted</w:t>
      </w:r>
      <w:r w:rsidRPr="00FB397B">
        <w:rPr>
          <w:rFonts w:ascii="Arial" w:hAnsi="Arial" w:cs="Arial"/>
          <w:sz w:val="18"/>
          <w:szCs w:val="18"/>
        </w:rPr>
        <w:t>.</w:t>
      </w:r>
    </w:p>
    <w:p w:rsidR="00604F48" w:rsidRPr="00FB397B" w:rsidRDefault="00604F48" w:rsidP="00604F48">
      <w:pPr>
        <w:spacing w:after="0"/>
        <w:ind w:left="-990"/>
        <w:rPr>
          <w:rFonts w:ascii="Arial" w:hAnsi="Arial" w:cs="Arial"/>
          <w:sz w:val="18"/>
          <w:szCs w:val="18"/>
        </w:rPr>
      </w:pPr>
      <w:r>
        <w:rPr>
          <w:rFonts w:ascii="Arial" w:hAnsi="Arial" w:cs="Arial"/>
          <w:sz w:val="18"/>
          <w:szCs w:val="18"/>
          <w:vertAlign w:val="superscript"/>
        </w:rPr>
        <w:t>5</w:t>
      </w:r>
      <w:r w:rsidRPr="00FB397B">
        <w:rPr>
          <w:rFonts w:ascii="Arial" w:hAnsi="Arial" w:cs="Arial"/>
          <w:sz w:val="18"/>
          <w:szCs w:val="18"/>
        </w:rPr>
        <w:t xml:space="preserve"> The maximum monthly to average monthly peaking ratio, as calcul</w:t>
      </w:r>
      <w:r>
        <w:rPr>
          <w:rFonts w:ascii="Arial" w:hAnsi="Arial" w:cs="Arial"/>
          <w:sz w:val="18"/>
          <w:szCs w:val="18"/>
        </w:rPr>
        <w:t>ated pursuant to Section 2.3.2.2.F.</w:t>
      </w:r>
      <w:r w:rsidRPr="00FB397B">
        <w:rPr>
          <w:rFonts w:ascii="Arial" w:hAnsi="Arial" w:cs="Arial"/>
          <w:sz w:val="18"/>
          <w:szCs w:val="18"/>
        </w:rPr>
        <w:t>4 of the Applicant’s</w:t>
      </w:r>
      <w:r>
        <w:rPr>
          <w:rFonts w:ascii="Arial" w:hAnsi="Arial" w:cs="Arial"/>
          <w:sz w:val="18"/>
          <w:szCs w:val="18"/>
        </w:rPr>
        <w:t xml:space="preserve"> </w:t>
      </w:r>
      <w:r w:rsidRPr="00FB397B">
        <w:rPr>
          <w:rFonts w:ascii="Arial" w:hAnsi="Arial" w:cs="Arial"/>
          <w:sz w:val="18"/>
          <w:szCs w:val="18"/>
        </w:rPr>
        <w:t>Handbook.</w:t>
      </w:r>
    </w:p>
    <w:p w:rsidR="00604F48" w:rsidRDefault="00604F48" w:rsidP="00604F48">
      <w:pPr>
        <w:spacing w:after="0" w:line="240" w:lineRule="auto"/>
        <w:jc w:val="center"/>
        <w:rPr>
          <w:rFonts w:ascii="Arial" w:eastAsia="Times New Roman" w:hAnsi="Arial" w:cs="Arial"/>
          <w:b/>
          <w:bCs/>
          <w:snapToGrid w:val="0"/>
          <w:color w:val="000000"/>
        </w:rPr>
      </w:pPr>
    </w:p>
    <w:p w:rsidR="00604F48" w:rsidRDefault="00604F48" w:rsidP="00604F48">
      <w:pPr>
        <w:pStyle w:val="ListParagraph"/>
        <w:numPr>
          <w:ilvl w:val="0"/>
          <w:numId w:val="1"/>
        </w:numPr>
        <w:spacing w:after="0" w:line="240" w:lineRule="auto"/>
        <w:ind w:left="-360"/>
        <w:jc w:val="both"/>
        <w:rPr>
          <w:rFonts w:ascii="Arial" w:hAnsi="Arial" w:cs="Arial"/>
          <w:spacing w:val="-3"/>
        </w:rPr>
      </w:pPr>
      <w:r>
        <w:rPr>
          <w:rFonts w:ascii="Arial" w:hAnsi="Arial" w:cs="Arial"/>
          <w:spacing w:val="-3"/>
        </w:rPr>
        <w:t xml:space="preserve">Attach a description of the methodology </w:t>
      </w:r>
      <w:r w:rsidRPr="003C0776">
        <w:rPr>
          <w:rFonts w:ascii="Arial" w:hAnsi="Arial" w:cs="Arial"/>
          <w:spacing w:val="-3"/>
        </w:rPr>
        <w:t>used to develop projections for each column in the Projected Water Demands table above.  Includ</w:t>
      </w:r>
      <w:r>
        <w:rPr>
          <w:rFonts w:ascii="Arial" w:hAnsi="Arial" w:cs="Arial"/>
          <w:spacing w:val="-3"/>
        </w:rPr>
        <w:t>e</w:t>
      </w:r>
      <w:r w:rsidRPr="003C0776">
        <w:rPr>
          <w:rFonts w:ascii="Arial" w:hAnsi="Arial" w:cs="Arial"/>
          <w:spacing w:val="-3"/>
        </w:rPr>
        <w:t xml:space="preserve"> supporting calculations and describe any deviations from District-approved methods as described in the Applicant’s Handbook</w:t>
      </w:r>
      <w:r>
        <w:rPr>
          <w:rFonts w:ascii="Arial" w:hAnsi="Arial" w:cs="Arial"/>
          <w:spacing w:val="-3"/>
        </w:rPr>
        <w:t>.</w:t>
      </w:r>
    </w:p>
    <w:p w:rsidR="00604F48" w:rsidRDefault="00604F48" w:rsidP="00604F48">
      <w:pPr>
        <w:pStyle w:val="ListParagraph"/>
        <w:numPr>
          <w:ilvl w:val="0"/>
          <w:numId w:val="1"/>
        </w:numPr>
        <w:spacing w:after="0" w:line="240" w:lineRule="auto"/>
        <w:ind w:left="-360"/>
        <w:jc w:val="both"/>
        <w:rPr>
          <w:rFonts w:ascii="Arial" w:hAnsi="Arial" w:cs="Arial"/>
          <w:spacing w:val="-3"/>
        </w:rPr>
      </w:pPr>
      <w:r>
        <w:rPr>
          <w:rFonts w:ascii="Arial" w:hAnsi="Arial" w:cs="Arial"/>
          <w:spacing w:val="-3"/>
        </w:rPr>
        <w:t>Attach additional information supporting raw per capita daily water use greater than 200 gallons per capita per day.</w:t>
      </w:r>
    </w:p>
    <w:p w:rsidR="00604F48" w:rsidRDefault="00604F48" w:rsidP="00604F48">
      <w:pPr>
        <w:pStyle w:val="ListParagraph"/>
        <w:numPr>
          <w:ilvl w:val="0"/>
          <w:numId w:val="1"/>
        </w:numPr>
        <w:spacing w:after="0" w:line="240" w:lineRule="auto"/>
        <w:ind w:left="-360"/>
        <w:jc w:val="both"/>
        <w:rPr>
          <w:rFonts w:ascii="Arial" w:hAnsi="Arial" w:cs="Arial"/>
          <w:spacing w:val="-3"/>
        </w:rPr>
      </w:pPr>
      <w:r>
        <w:rPr>
          <w:rFonts w:ascii="Arial" w:hAnsi="Arial" w:cs="Arial"/>
          <w:spacing w:val="-3"/>
        </w:rPr>
        <w:t>F</w:t>
      </w:r>
      <w:r w:rsidRPr="004B3434">
        <w:rPr>
          <w:rFonts w:ascii="Arial" w:hAnsi="Arial" w:cs="Arial"/>
          <w:spacing w:val="-3"/>
        </w:rPr>
        <w:t>or those utilities which provide water to other entities through large user's agreements or other similar contracts, the quantity of water delivered to each end user (both average and peak day) and the duration of the water service delivery shall be identified. For those utilities which purchase supplemental water from another utility, the volume of water historically purchased (or contracted to be purchased for proposed uses) for both an average and maximum daily basis and the duration of the contract shall be provided.</w:t>
      </w:r>
    </w:p>
    <w:p w:rsidR="00604F48" w:rsidRDefault="00604F48" w:rsidP="00604F48">
      <w:pPr>
        <w:spacing w:after="0" w:line="240" w:lineRule="auto"/>
        <w:jc w:val="both"/>
        <w:rPr>
          <w:rFonts w:ascii="Arial" w:hAnsi="Arial" w:cs="Arial"/>
          <w:spacing w:val="-3"/>
        </w:rPr>
      </w:pPr>
    </w:p>
    <w:p w:rsidR="0032009B" w:rsidRPr="00F379A1" w:rsidRDefault="00E23D80" w:rsidP="00F379A1">
      <w:pPr>
        <w:pStyle w:val="Footer"/>
      </w:pPr>
      <w:r>
        <w:t>Form: REG_WUC_0003 (04</w:t>
      </w:r>
      <w:r w:rsidR="00F379A1">
        <w:t>/2014)</w:t>
      </w:r>
      <w:bookmarkStart w:id="0" w:name="_GoBack"/>
      <w:bookmarkEnd w:id="0"/>
    </w:p>
    <w:sectPr w:rsidR="0032009B" w:rsidRPr="00F379A1" w:rsidSect="00604F48">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94D84"/>
    <w:multiLevelType w:val="hybridMultilevel"/>
    <w:tmpl w:val="063A4DF2"/>
    <w:lvl w:ilvl="0" w:tplc="76DAE8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F48"/>
    <w:rsid w:val="002211DB"/>
    <w:rsid w:val="002835D7"/>
    <w:rsid w:val="0032009B"/>
    <w:rsid w:val="005D1189"/>
    <w:rsid w:val="00604F48"/>
    <w:rsid w:val="00B95237"/>
    <w:rsid w:val="00DC1D03"/>
    <w:rsid w:val="00E23D80"/>
    <w:rsid w:val="00E45C7B"/>
    <w:rsid w:val="00F130B7"/>
    <w:rsid w:val="00F3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
        <w:sz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F48"/>
    <w:pPr>
      <w:spacing w:after="200" w:line="276" w:lineRule="auto"/>
      <w:jc w:val="left"/>
    </w:pPr>
    <w:rPr>
      <w:rFonts w:asciiTheme="minorHAnsi" w:eastAsiaTheme="minorEastAsia"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604F48"/>
    <w:pPr>
      <w:spacing w:after="120" w:line="480" w:lineRule="auto"/>
    </w:pPr>
  </w:style>
  <w:style w:type="character" w:customStyle="1" w:styleId="BodyText2Char">
    <w:name w:val="Body Text 2 Char"/>
    <w:basedOn w:val="DefaultParagraphFont"/>
    <w:link w:val="BodyText2"/>
    <w:uiPriority w:val="99"/>
    <w:rsid w:val="00604F48"/>
    <w:rPr>
      <w:rFonts w:asciiTheme="minorHAnsi" w:eastAsiaTheme="minorEastAsia" w:hAnsiTheme="minorHAnsi" w:cstheme="minorBidi"/>
      <w:b w:val="0"/>
      <w:sz w:val="22"/>
      <w:szCs w:val="22"/>
    </w:rPr>
  </w:style>
  <w:style w:type="paragraph" w:styleId="ListParagraph">
    <w:name w:val="List Paragraph"/>
    <w:basedOn w:val="Normal"/>
    <w:qFormat/>
    <w:rsid w:val="00604F48"/>
    <w:pPr>
      <w:ind w:left="720"/>
      <w:contextualSpacing/>
    </w:pPr>
  </w:style>
  <w:style w:type="paragraph" w:styleId="Footer">
    <w:name w:val="footer"/>
    <w:basedOn w:val="Normal"/>
    <w:link w:val="FooterChar"/>
    <w:uiPriority w:val="99"/>
    <w:unhideWhenUsed/>
    <w:rsid w:val="00F37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9A1"/>
    <w:rPr>
      <w:rFonts w:asciiTheme="minorHAnsi" w:eastAsiaTheme="minorEastAsia" w:hAnsiTheme="minorHAnsi" w:cstheme="minorBidi"/>
      <w:b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
        <w:sz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F48"/>
    <w:pPr>
      <w:spacing w:after="200" w:line="276" w:lineRule="auto"/>
      <w:jc w:val="left"/>
    </w:pPr>
    <w:rPr>
      <w:rFonts w:asciiTheme="minorHAnsi" w:eastAsiaTheme="minorEastAsia"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604F48"/>
    <w:pPr>
      <w:spacing w:after="120" w:line="480" w:lineRule="auto"/>
    </w:pPr>
  </w:style>
  <w:style w:type="character" w:customStyle="1" w:styleId="BodyText2Char">
    <w:name w:val="Body Text 2 Char"/>
    <w:basedOn w:val="DefaultParagraphFont"/>
    <w:link w:val="BodyText2"/>
    <w:uiPriority w:val="99"/>
    <w:rsid w:val="00604F48"/>
    <w:rPr>
      <w:rFonts w:asciiTheme="minorHAnsi" w:eastAsiaTheme="minorEastAsia" w:hAnsiTheme="minorHAnsi" w:cstheme="minorBidi"/>
      <w:b w:val="0"/>
      <w:sz w:val="22"/>
      <w:szCs w:val="22"/>
    </w:rPr>
  </w:style>
  <w:style w:type="paragraph" w:styleId="ListParagraph">
    <w:name w:val="List Paragraph"/>
    <w:basedOn w:val="Normal"/>
    <w:qFormat/>
    <w:rsid w:val="00604F48"/>
    <w:pPr>
      <w:ind w:left="720"/>
      <w:contextualSpacing/>
    </w:pPr>
  </w:style>
  <w:style w:type="paragraph" w:styleId="Footer">
    <w:name w:val="footer"/>
    <w:basedOn w:val="Normal"/>
    <w:link w:val="FooterChar"/>
    <w:uiPriority w:val="99"/>
    <w:unhideWhenUsed/>
    <w:rsid w:val="00F37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9A1"/>
    <w:rPr>
      <w:rFonts w:asciiTheme="minorHAnsi" w:eastAsiaTheme="minorEastAsia"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1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ADA16-48CD-4C5B-A045-16CBED1C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 Fl Water Mgmnt District</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 Fl. Water Mgmnt District</dc:creator>
  <cp:lastModifiedBy>Orlowski, Stanley</cp:lastModifiedBy>
  <cp:revision>5</cp:revision>
  <dcterms:created xsi:type="dcterms:W3CDTF">2014-02-26T15:48:00Z</dcterms:created>
  <dcterms:modified xsi:type="dcterms:W3CDTF">2014-03-06T16:36:00Z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439409294</vt:i4>
  </property>
  <property fmtid="{D5CDD505-2E9C-101B-9397-08002B2CF9AE}" pid="3" name="_NewReviewCycle">
    <vt:lpwstr/>
  </property>
  <property fmtid="{D5CDD505-2E9C-101B-9397-08002B2CF9AE}" pid="4" name="_EmailSubject">
    <vt:lpwstr>Forms</vt:lpwstr>
  </property>
  <property fmtid="{D5CDD505-2E9C-101B-9397-08002B2CF9AE}" pid="5" name="_AuthorEmail">
    <vt:lpwstr>kmadison@sfwmd.gov</vt:lpwstr>
  </property>
  <property fmtid="{D5CDD505-2E9C-101B-9397-08002B2CF9AE}" pid="6" name="_AuthorEmailDisplayName">
    <vt:lpwstr>Madison, Kellie</vt:lpwstr>
  </property>
  <property fmtid="{D5CDD505-2E9C-101B-9397-08002B2CF9AE}" pid="7" name="_ReviewingToolsShownOnce">
    <vt:lpwstr/>
  </property>
</Properties>
</file>