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41FAA" w:rsidRPr="00E20225" w:rsidRDefault="00E20225" w:rsidP="00E20225">
      <w:pPr>
        <w:jc w:val="center"/>
        <w:rPr>
          <w:b/>
        </w:rPr>
      </w:pPr>
      <w:r>
        <w:rPr>
          <w:b/>
        </w:rPr>
        <w:t xml:space="preserve">Load </w:t>
      </w:r>
      <w:r w:rsidRPr="00E20225">
        <w:rPr>
          <w:b/>
        </w:rPr>
        <w:t>Worksheet Values</w:t>
      </w:r>
    </w:p>
    <w:p w:rsidR="00E20225" w:rsidRDefault="00E20225"/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in</w:t>
      </w:r>
      <w:proofErr w:type="gramEnd"/>
      <w:r w:rsidRPr="00E20225">
        <w:rPr>
          <w:b/>
        </w:rPr>
        <w:t>_flow_monthly</w:t>
      </w:r>
      <w:proofErr w:type="spellEnd"/>
      <w:r w:rsidRPr="00E20225">
        <w:rPr>
          <w:b/>
        </w:rPr>
        <w:t xml:space="preserve"> –</w:t>
      </w:r>
      <w:r w:rsidR="00E1436B">
        <w:rPr>
          <w:b/>
        </w:rPr>
        <w:t xml:space="preserve"> </w:t>
      </w:r>
      <w:r>
        <w:t xml:space="preserve">monthly inflow summed by day for each inflow at each structure (flow is in </w:t>
      </w:r>
      <w:proofErr w:type="spellStart"/>
      <w:r>
        <w:t>cfs</w:t>
      </w:r>
      <w:proofErr w:type="spellEnd"/>
      <w:r>
        <w:t>-days).  To compute a volume per month, multiply by 86400 seconds per day to arrive at cubic feet per month.  To compute acre feet, divide by 43560 cubic feet/acre-foot.  To compute cubic meters multiply by 0.3048</w:t>
      </w:r>
      <w:r w:rsidRPr="00E20225">
        <w:rPr>
          <w:vertAlign w:val="superscript"/>
        </w:rPr>
        <w:t>3</w:t>
      </w:r>
      <w:r>
        <w:t xml:space="preserve"> cubic meters/cubic foot.</w:t>
      </w:r>
    </w:p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in</w:t>
      </w:r>
      <w:proofErr w:type="gramEnd"/>
      <w:r w:rsidRPr="00E20225">
        <w:rPr>
          <w:b/>
        </w:rPr>
        <w:t>_tp_monthly</w:t>
      </w:r>
      <w:proofErr w:type="spellEnd"/>
      <w:r w:rsidRPr="00E20225">
        <w:rPr>
          <w:b/>
        </w:rPr>
        <w:t xml:space="preserve"> –</w:t>
      </w:r>
      <w:r w:rsidR="00E1436B">
        <w:rPr>
          <w:b/>
        </w:rPr>
        <w:t xml:space="preserve"> </w:t>
      </w:r>
      <w:r>
        <w:t xml:space="preserve">monthly TP load in kg. </w:t>
      </w:r>
      <w:proofErr w:type="gramStart"/>
      <w:r>
        <w:t>estimated</w:t>
      </w:r>
      <w:proofErr w:type="gramEnd"/>
      <w:r>
        <w:t xml:space="preserve"> for each inflow at each structure.</w:t>
      </w:r>
    </w:p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in</w:t>
      </w:r>
      <w:proofErr w:type="gramEnd"/>
      <w:r w:rsidRPr="00E20225">
        <w:rPr>
          <w:b/>
        </w:rPr>
        <w:t>_tn_monthly</w:t>
      </w:r>
      <w:proofErr w:type="spellEnd"/>
      <w:r w:rsidR="00E1436B">
        <w:rPr>
          <w:b/>
        </w:rPr>
        <w:t xml:space="preserve"> </w:t>
      </w:r>
      <w:r w:rsidRPr="00E20225">
        <w:rPr>
          <w:b/>
        </w:rPr>
        <w:t>–</w:t>
      </w:r>
      <w:r w:rsidR="00E1436B">
        <w:rPr>
          <w:b/>
        </w:rPr>
        <w:t xml:space="preserve"> </w:t>
      </w:r>
      <w:r>
        <w:t xml:space="preserve">monthly TN load in kg. </w:t>
      </w:r>
      <w:proofErr w:type="gramStart"/>
      <w:r>
        <w:t>estimated</w:t>
      </w:r>
      <w:proofErr w:type="gramEnd"/>
      <w:r>
        <w:t xml:space="preserve"> for each inflow at each structure.</w:t>
      </w:r>
    </w:p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out</w:t>
      </w:r>
      <w:proofErr w:type="gramEnd"/>
      <w:r w:rsidRPr="00E20225">
        <w:rPr>
          <w:b/>
        </w:rPr>
        <w:t>_flow_monthly</w:t>
      </w:r>
      <w:proofErr w:type="spellEnd"/>
      <w:r w:rsidRPr="00E20225">
        <w:rPr>
          <w:b/>
        </w:rPr>
        <w:t xml:space="preserve"> –</w:t>
      </w:r>
      <w:r w:rsidR="00E1436B">
        <w:rPr>
          <w:b/>
        </w:rPr>
        <w:t xml:space="preserve"> </w:t>
      </w:r>
      <w:r>
        <w:t xml:space="preserve">monthly outflow summed by day for each outflow at each structure (flow is in </w:t>
      </w:r>
      <w:proofErr w:type="spellStart"/>
      <w:r>
        <w:t>cfs</w:t>
      </w:r>
      <w:proofErr w:type="spellEnd"/>
      <w:r>
        <w:t>-days).  To compute a volume per month, multiply by 86400 seconds per day to arrive at cubic feet per month.  To compute acre feet, divide by 43,560 cubic feet/acre-foot.  To compute cubic meters multiply by 0.3048</w:t>
      </w:r>
      <w:r w:rsidRPr="00E20225">
        <w:rPr>
          <w:vertAlign w:val="superscript"/>
        </w:rPr>
        <w:t>3</w:t>
      </w:r>
      <w:r>
        <w:t xml:space="preserve"> cubic meters/cubic foot.</w:t>
      </w:r>
    </w:p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out</w:t>
      </w:r>
      <w:proofErr w:type="gramEnd"/>
      <w:r w:rsidRPr="00E20225">
        <w:rPr>
          <w:b/>
        </w:rPr>
        <w:t>_tp_monthly</w:t>
      </w:r>
      <w:proofErr w:type="spellEnd"/>
      <w:r w:rsidRPr="00E20225">
        <w:rPr>
          <w:b/>
        </w:rPr>
        <w:t xml:space="preserve"> –</w:t>
      </w:r>
      <w:r w:rsidR="00E1436B">
        <w:rPr>
          <w:b/>
        </w:rPr>
        <w:t xml:space="preserve"> </w:t>
      </w:r>
      <w:r>
        <w:t xml:space="preserve">monthly TP load in kg. </w:t>
      </w:r>
      <w:proofErr w:type="gramStart"/>
      <w:r>
        <w:t>estimated</w:t>
      </w:r>
      <w:proofErr w:type="gramEnd"/>
      <w:r>
        <w:t xml:space="preserve"> for each outflow at each structure.</w:t>
      </w:r>
    </w:p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out</w:t>
      </w:r>
      <w:proofErr w:type="gramEnd"/>
      <w:r w:rsidRPr="00E20225">
        <w:rPr>
          <w:b/>
        </w:rPr>
        <w:t>_tn_monthly</w:t>
      </w:r>
      <w:proofErr w:type="spellEnd"/>
      <w:r w:rsidR="00E1436B">
        <w:rPr>
          <w:b/>
        </w:rPr>
        <w:t xml:space="preserve"> </w:t>
      </w:r>
      <w:r w:rsidRPr="00E20225">
        <w:rPr>
          <w:b/>
        </w:rPr>
        <w:t>–</w:t>
      </w:r>
      <w:r w:rsidR="00E1436B">
        <w:rPr>
          <w:b/>
        </w:rPr>
        <w:t xml:space="preserve"> </w:t>
      </w:r>
      <w:r>
        <w:t xml:space="preserve">monthly TN load in kg. </w:t>
      </w:r>
      <w:proofErr w:type="gramStart"/>
      <w:r>
        <w:t>estimated</w:t>
      </w:r>
      <w:proofErr w:type="gramEnd"/>
      <w:r>
        <w:t xml:space="preserve"> for each outflow at each structure.</w:t>
      </w:r>
    </w:p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inflow</w:t>
      </w:r>
      <w:proofErr w:type="gramEnd"/>
      <w:r w:rsidRPr="00E20225">
        <w:rPr>
          <w:b/>
        </w:rPr>
        <w:t>_tp_cnc</w:t>
      </w:r>
      <w:proofErr w:type="spellEnd"/>
      <w:r w:rsidRPr="00E20225">
        <w:rPr>
          <w:b/>
        </w:rPr>
        <w:t xml:space="preserve"> –</w:t>
      </w:r>
      <w:r>
        <w:t xml:space="preserve"> monthly flow weighted  TP concentration (ppb) estimated at each inflow structure</w:t>
      </w:r>
    </w:p>
    <w:p w:rsidR="00E20225" w:rsidRDefault="00E20225" w:rsidP="00E20225">
      <w:pPr>
        <w:ind w:firstLine="0"/>
      </w:pPr>
      <w:proofErr w:type="spellStart"/>
      <w:proofErr w:type="gramStart"/>
      <w:r w:rsidRPr="00E20225">
        <w:rPr>
          <w:b/>
        </w:rPr>
        <w:t>inflow</w:t>
      </w:r>
      <w:proofErr w:type="gramEnd"/>
      <w:r w:rsidRPr="00E20225">
        <w:rPr>
          <w:b/>
        </w:rPr>
        <w:t>_tn_cnc</w:t>
      </w:r>
      <w:proofErr w:type="spellEnd"/>
      <w:r w:rsidR="00E1436B">
        <w:rPr>
          <w:b/>
        </w:rPr>
        <w:t xml:space="preserve"> </w:t>
      </w:r>
      <w:r w:rsidRPr="00E20225">
        <w:rPr>
          <w:b/>
        </w:rPr>
        <w:t>–</w:t>
      </w:r>
      <w:r>
        <w:t xml:space="preserve"> monthly flow weighted  TN concentration (ppb) estimated at each inflow structure</w:t>
      </w:r>
    </w:p>
    <w:p w:rsidR="00E20225" w:rsidRDefault="00E20225"/>
    <w:sectPr w:rsidR="00E20225" w:rsidSect="00541FA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20225"/>
    <w:rsid w:val="00541FAA"/>
    <w:rsid w:val="007B382A"/>
    <w:rsid w:val="008C6F2E"/>
    <w:rsid w:val="00AF0ADA"/>
    <w:rsid w:val="00BC5235"/>
    <w:rsid w:val="00C113C8"/>
    <w:rsid w:val="00CA4339"/>
    <w:rsid w:val="00DE0BD6"/>
    <w:rsid w:val="00E1436B"/>
    <w:rsid w:val="00E20225"/>
    <w:rsid w:val="00FC1750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9"/>
    <w:pPr>
      <w:spacing w:before="140" w:after="260" w:line="240" w:lineRule="auto"/>
      <w:ind w:firstLine="720"/>
      <w:jc w:val="both"/>
    </w:pPr>
    <w:rPr>
      <w:rFonts w:ascii="Times New Roman" w:hAnsi="Times New Roman"/>
      <w:szCs w:val="20"/>
    </w:rPr>
  </w:style>
  <w:style w:type="paragraph" w:styleId="Heading1">
    <w:name w:val="heading 1"/>
    <w:next w:val="Normal"/>
    <w:link w:val="Heading1Char"/>
    <w:autoRedefine/>
    <w:qFormat/>
    <w:rsid w:val="00CA4339"/>
    <w:pPr>
      <w:keepNext/>
      <w:pBdr>
        <w:top w:val="single" w:sz="12" w:space="1" w:color="auto"/>
        <w:bottom w:val="single" w:sz="12" w:space="1" w:color="auto"/>
      </w:pBdr>
      <w:spacing w:before="240" w:after="120" w:line="240" w:lineRule="auto"/>
      <w:jc w:val="center"/>
      <w:outlineLvl w:val="0"/>
    </w:pPr>
    <w:rPr>
      <w:rFonts w:ascii="Verdana" w:eastAsiaTheme="majorEastAsia" w:hAnsi="Verdana" w:cstheme="majorBidi"/>
      <w:b/>
      <w:caps/>
      <w:color w:val="000000"/>
      <w:sz w:val="28"/>
      <w:szCs w:val="20"/>
    </w:rPr>
  </w:style>
  <w:style w:type="paragraph" w:styleId="Heading2">
    <w:name w:val="heading 2"/>
    <w:next w:val="Normal"/>
    <w:link w:val="Heading2Char"/>
    <w:qFormat/>
    <w:rsid w:val="00CA4339"/>
    <w:pPr>
      <w:keepNext/>
      <w:spacing w:before="240" w:after="120" w:line="240" w:lineRule="auto"/>
      <w:outlineLvl w:val="1"/>
    </w:pPr>
    <w:rPr>
      <w:rFonts w:ascii="Verdana" w:eastAsiaTheme="majorEastAsia" w:hAnsi="Verdana" w:cstheme="majorBidi"/>
      <w:b/>
      <w:caps/>
      <w:color w:val="000000"/>
      <w:sz w:val="24"/>
      <w:szCs w:val="20"/>
    </w:rPr>
  </w:style>
  <w:style w:type="paragraph" w:styleId="Heading3">
    <w:name w:val="heading 3"/>
    <w:next w:val="Normal"/>
    <w:link w:val="Heading3Char"/>
    <w:qFormat/>
    <w:rsid w:val="00CA4339"/>
    <w:pPr>
      <w:keepNext/>
      <w:spacing w:before="240" w:after="120" w:line="240" w:lineRule="auto"/>
      <w:outlineLvl w:val="2"/>
    </w:pPr>
    <w:rPr>
      <w:rFonts w:ascii="Verdana" w:eastAsiaTheme="majorEastAsia" w:hAnsi="Verdana" w:cstheme="majorBidi"/>
      <w:b/>
      <w:color w:val="000000"/>
      <w:szCs w:val="20"/>
    </w:rPr>
  </w:style>
  <w:style w:type="paragraph" w:styleId="Heading4">
    <w:name w:val="heading 4"/>
    <w:next w:val="Normal"/>
    <w:link w:val="Heading4Char"/>
    <w:autoRedefine/>
    <w:qFormat/>
    <w:rsid w:val="00CA4339"/>
    <w:pPr>
      <w:keepNext/>
      <w:keepLines/>
      <w:spacing w:before="240" w:after="120" w:line="240" w:lineRule="auto"/>
      <w:outlineLvl w:val="3"/>
    </w:pPr>
    <w:rPr>
      <w:rFonts w:ascii="Verdana" w:eastAsiaTheme="majorEastAsia" w:hAnsi="Verdana" w:cstheme="majorBidi"/>
      <w:b/>
      <w:i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A4339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A4339"/>
    <w:rPr>
      <w:rFonts w:ascii="Verdana" w:eastAsiaTheme="majorEastAsia" w:hAnsi="Verdana" w:cstheme="majorBidi"/>
      <w:b/>
      <w:caps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A4339"/>
    <w:rPr>
      <w:rFonts w:ascii="Verdana" w:eastAsiaTheme="majorEastAsia" w:hAnsi="Verdana" w:cstheme="majorBidi"/>
      <w:b/>
      <w:caps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A4339"/>
    <w:rPr>
      <w:rFonts w:ascii="Verdana" w:eastAsiaTheme="majorEastAsia" w:hAnsi="Verdana" w:cstheme="majorBidi"/>
      <w:b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CA4339"/>
    <w:rPr>
      <w:rFonts w:ascii="Verdana" w:eastAsiaTheme="majorEastAsia" w:hAnsi="Verdana" w:cstheme="majorBidi"/>
      <w:b/>
      <w:i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A4339"/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CA4339"/>
    <w:pPr>
      <w:spacing w:before="0" w:after="200"/>
      <w:ind w:firstLine="0"/>
      <w:jc w:val="center"/>
    </w:pPr>
    <w:rPr>
      <w:rFonts w:ascii="Verdana" w:eastAsia="Times New Roman" w:hAnsi="Verdana" w:cs="Times New Roman"/>
      <w:b/>
      <w:bCs/>
      <w:sz w:val="20"/>
    </w:rPr>
  </w:style>
  <w:style w:type="character" w:styleId="Emphasis">
    <w:name w:val="Emphasis"/>
    <w:basedOn w:val="DefaultParagraphFont"/>
    <w:qFormat/>
    <w:rsid w:val="00CA4339"/>
    <w:rPr>
      <w:i/>
      <w:iCs/>
    </w:rPr>
  </w:style>
  <w:style w:type="paragraph" w:styleId="NoSpacing">
    <w:name w:val="No Spacing"/>
    <w:uiPriority w:val="1"/>
    <w:qFormat/>
    <w:rsid w:val="00CA4339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A4339"/>
    <w:pPr>
      <w:ind w:left="720"/>
      <w:contextualSpacing/>
    </w:pPr>
    <w:rPr>
      <w:rFonts w:eastAsia="Times New Roman" w:cs="Times New Roman"/>
    </w:rPr>
  </w:style>
  <w:style w:type="paragraph" w:customStyle="1" w:styleId="BodyECR">
    <w:name w:val="Body ECR"/>
    <w:basedOn w:val="Normal"/>
    <w:link w:val="BodyECRChar"/>
    <w:qFormat/>
    <w:rsid w:val="00CA4339"/>
    <w:pPr>
      <w:tabs>
        <w:tab w:val="left" w:pos="360"/>
      </w:tabs>
      <w:spacing w:before="120" w:after="120" w:line="250" w:lineRule="exact"/>
      <w:ind w:firstLine="360"/>
    </w:pPr>
    <w:rPr>
      <w:rFonts w:eastAsia="Times New Roman" w:cs="Times New Roman"/>
      <w:szCs w:val="24"/>
    </w:rPr>
  </w:style>
  <w:style w:type="character" w:customStyle="1" w:styleId="BodyECRChar">
    <w:name w:val="Body ECR Char"/>
    <w:basedOn w:val="DefaultParagraphFont"/>
    <w:link w:val="BodyECR"/>
    <w:rsid w:val="00CA4339"/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next w:val="Heading1"/>
    <w:qFormat/>
    <w:rsid w:val="00CA4339"/>
    <w:pPr>
      <w:spacing w:before="240" w:after="520" w:line="240" w:lineRule="auto"/>
      <w:ind w:left="1152" w:right="1152"/>
      <w:jc w:val="center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hapterTitle">
    <w:name w:val="ChapterTitle"/>
    <w:next w:val="Normal"/>
    <w:qFormat/>
    <w:rsid w:val="00CA4339"/>
    <w:pPr>
      <w:spacing w:before="480" w:after="120" w:line="300" w:lineRule="atLeast"/>
      <w:jc w:val="center"/>
    </w:pPr>
    <w:rPr>
      <w:rFonts w:ascii="Verdana" w:eastAsia="Times New Roman" w:hAnsi="Verdana" w:cs="Times New Roman"/>
      <w:b/>
      <w:color w:val="000000"/>
      <w:sz w:val="44"/>
      <w:szCs w:val="20"/>
    </w:rPr>
  </w:style>
  <w:style w:type="paragraph" w:customStyle="1" w:styleId="FigNoCaption">
    <w:name w:val="Fig. No./Caption"/>
    <w:link w:val="FigNoCaptionChar"/>
    <w:qFormat/>
    <w:rsid w:val="00CA4339"/>
    <w:pPr>
      <w:tabs>
        <w:tab w:val="left" w:pos="1440"/>
      </w:tabs>
      <w:spacing w:after="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FigNoCaptionChar">
    <w:name w:val="Fig. No./Caption Char"/>
    <w:basedOn w:val="DefaultParagraphFont"/>
    <w:link w:val="FigNoCaption"/>
    <w:rsid w:val="00CA4339"/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igurePlace">
    <w:name w:val="Figure Place"/>
    <w:basedOn w:val="Normal"/>
    <w:next w:val="Caption"/>
    <w:qFormat/>
    <w:rsid w:val="00CA4339"/>
    <w:pPr>
      <w:keepNext/>
      <w:spacing w:before="120" w:after="120"/>
      <w:ind w:firstLine="0"/>
      <w:jc w:val="center"/>
    </w:pPr>
    <w:rPr>
      <w:rFonts w:eastAsia="Times New Roman" w:cs="Times New Roman"/>
      <w:noProof/>
    </w:rPr>
  </w:style>
  <w:style w:type="paragraph" w:customStyle="1" w:styleId="BodyTextTNR12ptjustified">
    <w:name w:val="Body Text TNR 12 pt justified"/>
    <w:autoRedefine/>
    <w:qFormat/>
    <w:rsid w:val="00CA433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title">
    <w:name w:val="section title"/>
    <w:basedOn w:val="Heading1"/>
    <w:link w:val="sectiontitleChar"/>
    <w:qFormat/>
    <w:rsid w:val="00CA4339"/>
    <w:rPr>
      <w:sz w:val="22"/>
      <w:szCs w:val="22"/>
    </w:rPr>
  </w:style>
  <w:style w:type="character" w:customStyle="1" w:styleId="sectiontitleChar">
    <w:name w:val="section title Char"/>
    <w:basedOn w:val="Heading1Char"/>
    <w:link w:val="sectiontitle"/>
    <w:rsid w:val="00CA4339"/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1010</Characters>
  <Application>Microsoft Word 12.1.0</Application>
  <DocSecurity>0</DocSecurity>
  <Lines>8</Lines>
  <Paragraphs>2</Paragraphs>
  <ScaleCrop>false</ScaleCrop>
  <Company>South Fl Water Mgmnt District</Company>
  <LinksUpToDate>false</LinksUpToDate>
  <CharactersWithSpaces>1240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James</dc:creator>
  <cp:keywords/>
  <dc:description/>
  <cp:lastModifiedBy>Marsha Kirchhoff</cp:lastModifiedBy>
  <cp:revision>2</cp:revision>
  <dcterms:created xsi:type="dcterms:W3CDTF">2010-09-20T18:11:00Z</dcterms:created>
  <dcterms:modified xsi:type="dcterms:W3CDTF">2010-10-13T16:33:00Z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1309326699</vt:i4>
  </property>
  <property fmtid="{D5CDD505-2E9C-101B-9397-08002B2CF9AE}" pid="3" name="_NewReviewCycle">
    <vt:lpwstr/>
  </property>
  <property fmtid="{D5CDD505-2E9C-101B-9397-08002B2CF9AE}" pid="4" name="_EmailSubject">
    <vt:lpwstr>Lake O in-lake data in repository</vt:lpwstr>
  </property>
  <property fmtid="{D5CDD505-2E9C-101B-9397-08002B2CF9AE}" pid="5" name="_AuthorEmail">
    <vt:lpwstr>apeters@sfwmd.gov</vt:lpwstr>
  </property>
  <property fmtid="{D5CDD505-2E9C-101B-9397-08002B2CF9AE}" pid="6" name="_AuthorEmailDisplayName">
    <vt:lpwstr>Peters, Amy</vt:lpwstr>
  </property>
  <property fmtid="{D5CDD505-2E9C-101B-9397-08002B2CF9AE}" pid="7" name="_PreviousAdHocReviewCycleID">
    <vt:i4>-1720484444</vt:i4>
  </property>
</Properties>
</file>